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B59B50" w14:textId="77777777" w:rsidR="0097758D" w:rsidRDefault="0097758D" w:rsidP="0097758D">
      <w:pPr>
        <w:pStyle w:val="Heading2"/>
        <w:spacing w:line="276" w:lineRule="auto"/>
        <w:rPr>
          <w:rFonts w:ascii="Calibri" w:hAnsi="Calibri"/>
        </w:rPr>
      </w:pPr>
      <w:r>
        <w:rPr>
          <w:noProof/>
        </w:rPr>
        <w:drawing>
          <wp:anchor distT="0" distB="0" distL="114300" distR="114300" simplePos="0" relativeHeight="251658240" behindDoc="0" locked="0" layoutInCell="1" allowOverlap="1" wp14:anchorId="4EF5B74C" wp14:editId="4385AF28">
            <wp:simplePos x="0" y="0"/>
            <wp:positionH relativeFrom="page">
              <wp:align>right</wp:align>
            </wp:positionH>
            <wp:positionV relativeFrom="paragraph">
              <wp:posOffset>-838992</wp:posOffset>
            </wp:positionV>
            <wp:extent cx="7543701" cy="2336800"/>
            <wp:effectExtent l="0" t="0" r="635" b="6350"/>
            <wp:wrapNone/>
            <wp:docPr id="1023801043" name="Picture 1023801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543701" cy="2336800"/>
                    </a:xfrm>
                    <a:prstGeom prst="rect">
                      <a:avLst/>
                    </a:prstGeom>
                  </pic:spPr>
                </pic:pic>
              </a:graphicData>
            </a:graphic>
            <wp14:sizeRelH relativeFrom="margin">
              <wp14:pctWidth>0</wp14:pctWidth>
            </wp14:sizeRelH>
            <wp14:sizeRelV relativeFrom="margin">
              <wp14:pctHeight>0</wp14:pctHeight>
            </wp14:sizeRelV>
          </wp:anchor>
        </w:drawing>
      </w:r>
    </w:p>
    <w:p w14:paraId="6C144631" w14:textId="77777777" w:rsidR="0097758D" w:rsidRDefault="0097758D" w:rsidP="0097758D">
      <w:pPr>
        <w:pStyle w:val="Heading2"/>
        <w:spacing w:line="276" w:lineRule="auto"/>
        <w:rPr>
          <w:rFonts w:ascii="Calibri" w:hAnsi="Calibri"/>
        </w:rPr>
      </w:pPr>
    </w:p>
    <w:p w14:paraId="60D5C8D9" w14:textId="77777777" w:rsidR="0097758D" w:rsidRDefault="0097758D" w:rsidP="0097758D">
      <w:pPr>
        <w:pStyle w:val="Heading2"/>
        <w:spacing w:line="276" w:lineRule="auto"/>
        <w:rPr>
          <w:rFonts w:ascii="Calibri" w:hAnsi="Calibri"/>
        </w:rPr>
      </w:pPr>
    </w:p>
    <w:p w14:paraId="04872133" w14:textId="77777777" w:rsidR="0097758D" w:rsidRDefault="0097758D" w:rsidP="0097758D">
      <w:pPr>
        <w:pStyle w:val="Heading2"/>
        <w:spacing w:line="276" w:lineRule="auto"/>
        <w:rPr>
          <w:rFonts w:ascii="Calibri" w:hAnsi="Calibri"/>
        </w:rPr>
      </w:pPr>
    </w:p>
    <w:p w14:paraId="4F115860" w14:textId="77777777" w:rsidR="0097758D" w:rsidRDefault="0097758D" w:rsidP="0097758D">
      <w:pPr>
        <w:pStyle w:val="Heading2"/>
        <w:spacing w:line="276" w:lineRule="auto"/>
        <w:rPr>
          <w:rFonts w:ascii="Calibri" w:hAnsi="Calibri"/>
        </w:rPr>
      </w:pPr>
    </w:p>
    <w:p w14:paraId="67783337" w14:textId="77777777" w:rsidR="0097758D" w:rsidRPr="00127A81" w:rsidRDefault="0097758D" w:rsidP="0097758D">
      <w:pPr>
        <w:rPr>
          <w:sz w:val="16"/>
          <w:szCs w:val="18"/>
        </w:rPr>
      </w:pPr>
    </w:p>
    <w:p w14:paraId="0993F71F" w14:textId="77777777" w:rsidR="0097758D" w:rsidRPr="0097758D" w:rsidRDefault="0097758D" w:rsidP="0097758D">
      <w:pPr>
        <w:pBdr>
          <w:bottom w:val="single" w:sz="12" w:space="1" w:color="auto"/>
        </w:pBdr>
        <w:jc w:val="right"/>
        <w:rPr>
          <w:rFonts w:asciiTheme="majorHAnsi" w:hAnsiTheme="majorHAnsi" w:cstheme="majorHAnsi"/>
          <w:b/>
          <w:sz w:val="72"/>
          <w:szCs w:val="72"/>
        </w:rPr>
      </w:pPr>
      <w:r w:rsidRPr="0097758D">
        <w:rPr>
          <w:rFonts w:asciiTheme="majorHAnsi" w:hAnsiTheme="majorHAnsi" w:cstheme="majorHAnsi"/>
          <w:b/>
          <w:sz w:val="72"/>
          <w:szCs w:val="72"/>
        </w:rPr>
        <w:t>Policy and Procedure</w:t>
      </w:r>
    </w:p>
    <w:p w14:paraId="0C7C25B9" w14:textId="77777777" w:rsidR="0097758D" w:rsidRPr="0097758D" w:rsidRDefault="0097758D" w:rsidP="0097758D">
      <w:pPr>
        <w:jc w:val="right"/>
        <w:rPr>
          <w:rFonts w:asciiTheme="majorHAnsi" w:hAnsiTheme="majorHAnsi" w:cstheme="majorHAnsi"/>
          <w:b/>
          <w:sz w:val="24"/>
          <w:szCs w:val="24"/>
        </w:rPr>
      </w:pPr>
    </w:p>
    <w:p w14:paraId="11BFEC4C" w14:textId="7FE91FCF" w:rsidR="0097758D" w:rsidRPr="00127A81" w:rsidRDefault="0097758D" w:rsidP="0097758D">
      <w:pPr>
        <w:jc w:val="center"/>
        <w:rPr>
          <w:rFonts w:asciiTheme="majorHAnsi" w:hAnsiTheme="majorHAnsi" w:cstheme="majorHAnsi"/>
          <w:b/>
          <w:color w:val="EE0000"/>
          <w:sz w:val="96"/>
          <w:szCs w:val="96"/>
        </w:rPr>
      </w:pPr>
    </w:p>
    <w:p w14:paraId="0AD8DB08" w14:textId="39181F41" w:rsidR="0097758D" w:rsidRPr="005D6DAF" w:rsidRDefault="0097758D" w:rsidP="0097758D">
      <w:pPr>
        <w:jc w:val="right"/>
        <w:rPr>
          <w:rFonts w:asciiTheme="majorHAnsi" w:hAnsiTheme="majorHAnsi" w:cstheme="majorHAnsi"/>
          <w:b/>
          <w:sz w:val="112"/>
          <w:szCs w:val="112"/>
        </w:rPr>
      </w:pPr>
      <w:r w:rsidRPr="005D6DAF">
        <w:rPr>
          <w:rFonts w:asciiTheme="majorHAnsi" w:hAnsiTheme="majorHAnsi" w:cstheme="majorHAnsi"/>
          <w:b/>
          <w:sz w:val="112"/>
          <w:szCs w:val="112"/>
        </w:rPr>
        <w:t>Aller</w:t>
      </w:r>
      <w:r w:rsidR="005D6DAF" w:rsidRPr="005D6DAF">
        <w:rPr>
          <w:rFonts w:asciiTheme="majorHAnsi" w:hAnsiTheme="majorHAnsi" w:cstheme="majorHAnsi"/>
          <w:b/>
          <w:sz w:val="112"/>
          <w:szCs w:val="112"/>
        </w:rPr>
        <w:t>gy Safety Policy</w:t>
      </w:r>
    </w:p>
    <w:p w14:paraId="5947ECD7" w14:textId="77777777" w:rsidR="00CA0F25" w:rsidRPr="00127A81" w:rsidRDefault="00CA0F25" w:rsidP="00CA0F25">
      <w:pPr>
        <w:spacing w:before="140" w:after="60"/>
        <w:rPr>
          <w:rFonts w:asciiTheme="majorHAnsi" w:hAnsiTheme="majorHAnsi" w:cstheme="majorHAnsi"/>
          <w:b/>
          <w:color w:val="1F4E78"/>
          <w:sz w:val="24"/>
          <w:szCs w:val="28"/>
        </w:rPr>
      </w:pPr>
    </w:p>
    <w:p w14:paraId="3AC93F6C" w14:textId="001FA6A0" w:rsidR="00CA0F25" w:rsidRPr="00D702BF" w:rsidRDefault="00CA0F25" w:rsidP="00CA0F25">
      <w:pPr>
        <w:spacing w:before="140" w:after="60"/>
        <w:rPr>
          <w:rFonts w:asciiTheme="majorHAnsi" w:hAnsiTheme="majorHAnsi" w:cstheme="majorHAnsi"/>
          <w:sz w:val="32"/>
          <w:szCs w:val="36"/>
        </w:rPr>
      </w:pPr>
      <w:r w:rsidRPr="00D702BF">
        <w:rPr>
          <w:rFonts w:asciiTheme="majorHAnsi" w:hAnsiTheme="majorHAnsi" w:cstheme="majorHAnsi"/>
          <w:b/>
          <w:color w:val="1F4E78"/>
          <w:sz w:val="32"/>
          <w:szCs w:val="36"/>
        </w:rPr>
        <w:t>Type of document:</w:t>
      </w:r>
    </w:p>
    <w:tbl>
      <w:tblPr>
        <w:tblW w:w="0" w:type="auto"/>
        <w:tblLook w:val="04A0" w:firstRow="1" w:lastRow="0" w:firstColumn="1" w:lastColumn="0" w:noHBand="0" w:noVBand="1"/>
      </w:tblPr>
      <w:tblGrid>
        <w:gridCol w:w="9808"/>
      </w:tblGrid>
      <w:tr w:rsidR="00CA0F25" w:rsidRPr="00D702BF" w14:paraId="7DB44663" w14:textId="77777777" w:rsidTr="002F5963">
        <w:tc>
          <w:tcPr>
            <w:tcW w:w="10224" w:type="dxa"/>
            <w:tcBorders>
              <w:top w:val="nil"/>
              <w:left w:val="nil"/>
              <w:bottom w:val="nil"/>
              <w:right w:val="nil"/>
            </w:tcBorders>
            <w:shd w:val="clear" w:color="auto" w:fill="FFFFFF"/>
            <w:tcMar>
              <w:top w:w="90" w:type="dxa"/>
              <w:left w:w="100" w:type="dxa"/>
              <w:bottom w:w="90" w:type="dxa"/>
              <w:right w:w="100" w:type="dxa"/>
            </w:tcMar>
            <w:vAlign w:val="center"/>
          </w:tcPr>
          <w:p w14:paraId="5592D9A4" w14:textId="3647EE77" w:rsidR="00CA0F25" w:rsidRPr="00D702BF" w:rsidRDefault="00F02880" w:rsidP="002F5963">
            <w:pPr>
              <w:spacing w:after="0" w:line="252" w:lineRule="auto"/>
              <w:rPr>
                <w:rFonts w:asciiTheme="majorHAnsi" w:hAnsiTheme="majorHAnsi" w:cstheme="majorHAnsi"/>
                <w:sz w:val="28"/>
                <w:szCs w:val="32"/>
              </w:rPr>
            </w:pPr>
            <w:r w:rsidRPr="00D702BF">
              <w:rPr>
                <w:rFonts w:ascii="Segoe UI Symbol" w:hAnsi="Segoe UI Symbol" w:cs="Segoe UI Symbol"/>
                <w:b/>
                <w:color w:val="17365D"/>
                <w:sz w:val="28"/>
                <w:szCs w:val="32"/>
              </w:rPr>
              <w:t>☒</w:t>
            </w:r>
            <w:r w:rsidRPr="00D702BF">
              <w:rPr>
                <w:rFonts w:asciiTheme="majorHAnsi" w:hAnsiTheme="majorHAnsi" w:cstheme="majorHAnsi"/>
                <w:b/>
                <w:color w:val="17365D"/>
                <w:sz w:val="28"/>
                <w:szCs w:val="32"/>
              </w:rPr>
              <w:t xml:space="preserve"> </w:t>
            </w:r>
            <w:r w:rsidR="00CA0F25" w:rsidRPr="00D702BF">
              <w:rPr>
                <w:rFonts w:asciiTheme="majorHAnsi" w:hAnsiTheme="majorHAnsi" w:cstheme="majorHAnsi"/>
                <w:color w:val="17365D"/>
                <w:sz w:val="28"/>
                <w:szCs w:val="32"/>
              </w:rPr>
              <w:t xml:space="preserve">  Trust-wide document</w:t>
            </w:r>
          </w:p>
        </w:tc>
      </w:tr>
      <w:tr w:rsidR="00CA0F25" w:rsidRPr="00D702BF" w14:paraId="16CE9E2B" w14:textId="77777777" w:rsidTr="002F5963">
        <w:tc>
          <w:tcPr>
            <w:tcW w:w="10224" w:type="dxa"/>
            <w:tcBorders>
              <w:top w:val="nil"/>
              <w:left w:val="nil"/>
              <w:bottom w:val="nil"/>
              <w:right w:val="nil"/>
            </w:tcBorders>
            <w:shd w:val="clear" w:color="auto" w:fill="FFFFFF"/>
            <w:tcMar>
              <w:top w:w="90" w:type="dxa"/>
              <w:left w:w="100" w:type="dxa"/>
              <w:bottom w:w="90" w:type="dxa"/>
              <w:right w:w="100" w:type="dxa"/>
            </w:tcMar>
            <w:vAlign w:val="center"/>
          </w:tcPr>
          <w:p w14:paraId="07FD2DB1" w14:textId="4A76A237" w:rsidR="00CA0F25" w:rsidRPr="00D702BF" w:rsidRDefault="00F02880" w:rsidP="002F5963">
            <w:pPr>
              <w:spacing w:after="0" w:line="252" w:lineRule="auto"/>
              <w:rPr>
                <w:rFonts w:asciiTheme="majorHAnsi" w:hAnsiTheme="majorHAnsi" w:cstheme="majorHAnsi"/>
                <w:sz w:val="28"/>
                <w:szCs w:val="32"/>
              </w:rPr>
            </w:pPr>
            <w:r w:rsidRPr="00D702BF">
              <w:rPr>
                <w:rFonts w:ascii="Segoe UI Symbol" w:hAnsi="Segoe UI Symbol" w:cs="Segoe UI Symbol"/>
                <w:color w:val="17365D"/>
                <w:sz w:val="28"/>
                <w:szCs w:val="32"/>
              </w:rPr>
              <w:t>☐</w:t>
            </w:r>
            <w:r w:rsidR="00CA0F25" w:rsidRPr="00D702BF">
              <w:rPr>
                <w:rFonts w:asciiTheme="majorHAnsi" w:hAnsiTheme="majorHAnsi" w:cstheme="majorHAnsi"/>
                <w:b/>
                <w:color w:val="17365D"/>
                <w:sz w:val="28"/>
                <w:szCs w:val="32"/>
              </w:rPr>
              <w:t xml:space="preserve">  Trust operational plan template tailored by school</w:t>
            </w:r>
          </w:p>
        </w:tc>
      </w:tr>
      <w:tr w:rsidR="00CA0F25" w:rsidRPr="00D702BF" w14:paraId="1FAA9581" w14:textId="77777777" w:rsidTr="002F5963">
        <w:trPr>
          <w:trHeight w:val="18"/>
        </w:trPr>
        <w:tc>
          <w:tcPr>
            <w:tcW w:w="10224" w:type="dxa"/>
            <w:tcBorders>
              <w:top w:val="nil"/>
              <w:left w:val="nil"/>
              <w:bottom w:val="nil"/>
              <w:right w:val="nil"/>
            </w:tcBorders>
            <w:shd w:val="clear" w:color="auto" w:fill="FFFFFF"/>
            <w:tcMar>
              <w:top w:w="90" w:type="dxa"/>
              <w:left w:w="100" w:type="dxa"/>
              <w:bottom w:w="90" w:type="dxa"/>
              <w:right w:w="100" w:type="dxa"/>
            </w:tcMar>
            <w:vAlign w:val="center"/>
          </w:tcPr>
          <w:p w14:paraId="0F969A50" w14:textId="77777777" w:rsidR="00CA0F25" w:rsidRPr="00D702BF" w:rsidRDefault="00CA0F25" w:rsidP="002F5963">
            <w:pPr>
              <w:spacing w:after="0" w:line="252" w:lineRule="auto"/>
              <w:rPr>
                <w:rFonts w:asciiTheme="majorHAnsi" w:hAnsiTheme="majorHAnsi" w:cstheme="majorHAnsi"/>
                <w:sz w:val="28"/>
                <w:szCs w:val="32"/>
              </w:rPr>
            </w:pPr>
            <w:r w:rsidRPr="00D702BF">
              <w:rPr>
                <w:rFonts w:ascii="Segoe UI Symbol" w:hAnsi="Segoe UI Symbol" w:cs="Segoe UI Symbol"/>
                <w:color w:val="17365D"/>
                <w:sz w:val="28"/>
                <w:szCs w:val="32"/>
              </w:rPr>
              <w:t>☐</w:t>
            </w:r>
            <w:r w:rsidRPr="00D702BF">
              <w:rPr>
                <w:rFonts w:asciiTheme="majorHAnsi" w:hAnsiTheme="majorHAnsi" w:cstheme="majorHAnsi"/>
                <w:color w:val="17365D"/>
                <w:sz w:val="28"/>
                <w:szCs w:val="32"/>
              </w:rPr>
              <w:t xml:space="preserve">  School-specific document</w:t>
            </w:r>
          </w:p>
        </w:tc>
      </w:tr>
    </w:tbl>
    <w:p w14:paraId="791727E4" w14:textId="77777777" w:rsidR="00AB6EE5" w:rsidRPr="00127A81" w:rsidRDefault="00AB6EE5" w:rsidP="0097758D">
      <w:pPr>
        <w:jc w:val="right"/>
        <w:rPr>
          <w:rFonts w:asciiTheme="majorHAnsi" w:hAnsiTheme="majorHAnsi" w:cstheme="majorHAnsi"/>
          <w:b/>
          <w:sz w:val="40"/>
          <w:szCs w:val="40"/>
        </w:rPr>
      </w:pPr>
    </w:p>
    <w:p w14:paraId="3C5776F5" w14:textId="1A2E30E9" w:rsidR="0097758D" w:rsidRPr="0097758D" w:rsidRDefault="0097758D" w:rsidP="0097758D">
      <w:pPr>
        <w:jc w:val="right"/>
        <w:rPr>
          <w:rFonts w:asciiTheme="majorHAnsi" w:hAnsiTheme="majorHAnsi" w:cstheme="majorHAnsi"/>
          <w:b/>
          <w:sz w:val="44"/>
          <w:szCs w:val="44"/>
        </w:rPr>
      </w:pPr>
      <w:r w:rsidRPr="0097758D">
        <w:rPr>
          <w:rFonts w:asciiTheme="majorHAnsi" w:hAnsiTheme="majorHAnsi" w:cstheme="majorHAnsi"/>
          <w:b/>
          <w:sz w:val="44"/>
          <w:szCs w:val="44"/>
        </w:rPr>
        <w:t>Reviewed and Approved by:</w:t>
      </w:r>
    </w:p>
    <w:p w14:paraId="027B5F90" w14:textId="322BB625" w:rsidR="0097758D" w:rsidRPr="0097758D" w:rsidRDefault="004A2D54" w:rsidP="0097758D">
      <w:pPr>
        <w:jc w:val="right"/>
        <w:rPr>
          <w:rFonts w:asciiTheme="majorHAnsi" w:hAnsiTheme="majorHAnsi" w:cstheme="majorHAnsi"/>
          <w:bCs/>
          <w:sz w:val="44"/>
          <w:szCs w:val="44"/>
        </w:rPr>
      </w:pPr>
      <w:r>
        <w:rPr>
          <w:rFonts w:asciiTheme="majorHAnsi" w:hAnsiTheme="majorHAnsi" w:cstheme="majorHAnsi"/>
          <w:bCs/>
          <w:sz w:val="44"/>
          <w:szCs w:val="44"/>
        </w:rPr>
        <w:t>Trust Board</w:t>
      </w:r>
    </w:p>
    <w:p w14:paraId="520DC086" w14:textId="77777777" w:rsidR="0097758D" w:rsidRPr="0097758D" w:rsidRDefault="0097758D" w:rsidP="0097758D">
      <w:pPr>
        <w:jc w:val="right"/>
        <w:rPr>
          <w:rFonts w:asciiTheme="majorHAnsi" w:hAnsiTheme="majorHAnsi" w:cstheme="majorHAnsi"/>
          <w:b/>
          <w:sz w:val="44"/>
          <w:szCs w:val="44"/>
        </w:rPr>
      </w:pPr>
      <w:r w:rsidRPr="0097758D">
        <w:rPr>
          <w:rFonts w:asciiTheme="majorHAnsi" w:hAnsiTheme="majorHAnsi" w:cstheme="majorHAnsi"/>
          <w:b/>
          <w:sz w:val="44"/>
          <w:szCs w:val="44"/>
        </w:rPr>
        <w:t>Approval Date:</w:t>
      </w:r>
    </w:p>
    <w:p w14:paraId="749FAAC6" w14:textId="1E365C89" w:rsidR="0097758D" w:rsidRPr="006B6857" w:rsidRDefault="006B6857" w:rsidP="0097758D">
      <w:pPr>
        <w:jc w:val="right"/>
        <w:rPr>
          <w:rFonts w:asciiTheme="majorHAnsi" w:hAnsiTheme="majorHAnsi" w:cstheme="majorHAnsi"/>
          <w:bCs/>
          <w:sz w:val="44"/>
          <w:szCs w:val="44"/>
        </w:rPr>
      </w:pPr>
      <w:r w:rsidRPr="006B6857">
        <w:rPr>
          <w:rFonts w:asciiTheme="majorHAnsi" w:hAnsiTheme="majorHAnsi" w:cstheme="majorHAnsi"/>
          <w:bCs/>
          <w:sz w:val="44"/>
          <w:szCs w:val="44"/>
        </w:rPr>
        <w:t>1 October 2026</w:t>
      </w:r>
    </w:p>
    <w:p w14:paraId="2C675376" w14:textId="77777777" w:rsidR="0097758D" w:rsidRPr="0097758D" w:rsidRDefault="0097758D" w:rsidP="0097758D">
      <w:pPr>
        <w:jc w:val="right"/>
        <w:rPr>
          <w:rFonts w:asciiTheme="majorHAnsi" w:hAnsiTheme="majorHAnsi" w:cstheme="majorHAnsi"/>
          <w:b/>
          <w:sz w:val="44"/>
          <w:szCs w:val="44"/>
        </w:rPr>
      </w:pPr>
      <w:r w:rsidRPr="0097758D">
        <w:rPr>
          <w:rFonts w:asciiTheme="majorHAnsi" w:hAnsiTheme="majorHAnsi" w:cstheme="majorHAnsi"/>
          <w:b/>
          <w:sz w:val="44"/>
          <w:szCs w:val="44"/>
        </w:rPr>
        <w:t>Review Date:</w:t>
      </w:r>
    </w:p>
    <w:p w14:paraId="66B548D4" w14:textId="485BD4F3" w:rsidR="006B6857" w:rsidRPr="006B6857" w:rsidRDefault="006B6857" w:rsidP="006B6857">
      <w:pPr>
        <w:jc w:val="right"/>
        <w:rPr>
          <w:rFonts w:asciiTheme="majorHAnsi" w:hAnsiTheme="majorHAnsi" w:cstheme="majorHAnsi"/>
          <w:bCs/>
          <w:sz w:val="44"/>
          <w:szCs w:val="44"/>
        </w:rPr>
      </w:pPr>
      <w:r w:rsidRPr="006B6857">
        <w:rPr>
          <w:rFonts w:asciiTheme="majorHAnsi" w:hAnsiTheme="majorHAnsi" w:cstheme="majorHAnsi"/>
          <w:bCs/>
          <w:sz w:val="44"/>
          <w:szCs w:val="44"/>
        </w:rPr>
        <w:t>October 2027</w:t>
      </w:r>
    </w:p>
    <w:p w14:paraId="0ACEBE5E" w14:textId="77777777" w:rsidR="0097758D" w:rsidRPr="0097758D" w:rsidRDefault="0097758D" w:rsidP="0097758D">
      <w:pPr>
        <w:jc w:val="right"/>
        <w:rPr>
          <w:rFonts w:asciiTheme="majorHAnsi" w:hAnsiTheme="majorHAnsi" w:cstheme="majorHAnsi"/>
          <w:b/>
          <w:sz w:val="44"/>
          <w:szCs w:val="44"/>
        </w:rPr>
      </w:pPr>
      <w:r w:rsidRPr="0097758D">
        <w:rPr>
          <w:rFonts w:asciiTheme="majorHAnsi" w:hAnsiTheme="majorHAnsi" w:cstheme="majorHAnsi"/>
          <w:b/>
          <w:sz w:val="44"/>
          <w:szCs w:val="44"/>
        </w:rPr>
        <w:t>Version:</w:t>
      </w:r>
    </w:p>
    <w:p w14:paraId="3869D3F9" w14:textId="3F233E98" w:rsidR="0097758D" w:rsidRPr="0097758D" w:rsidRDefault="00DA50C4" w:rsidP="0097758D">
      <w:pPr>
        <w:jc w:val="right"/>
        <w:rPr>
          <w:rFonts w:asciiTheme="majorHAnsi" w:hAnsiTheme="majorHAnsi" w:cstheme="majorHAnsi"/>
          <w:bCs/>
          <w:sz w:val="44"/>
          <w:szCs w:val="44"/>
        </w:rPr>
      </w:pPr>
      <w:r>
        <w:rPr>
          <w:rFonts w:asciiTheme="majorHAnsi" w:hAnsiTheme="majorHAnsi" w:cstheme="majorHAnsi"/>
          <w:bCs/>
          <w:sz w:val="44"/>
          <w:szCs w:val="44"/>
        </w:rPr>
        <w:t>1</w:t>
      </w:r>
      <w:r w:rsidR="0097758D" w:rsidRPr="0097758D">
        <w:rPr>
          <w:rFonts w:asciiTheme="majorHAnsi" w:hAnsiTheme="majorHAnsi" w:cstheme="majorHAnsi"/>
          <w:bCs/>
          <w:sz w:val="44"/>
          <w:szCs w:val="44"/>
        </w:rPr>
        <w:t>.0</w:t>
      </w:r>
    </w:p>
    <w:p w14:paraId="361B4425" w14:textId="77777777" w:rsidR="00E219E9" w:rsidRPr="00917DB2" w:rsidRDefault="00E219E9">
      <w:pPr>
        <w:spacing w:after="160"/>
        <w:jc w:val="center"/>
        <w:rPr>
          <w:rFonts w:asciiTheme="majorHAnsi" w:hAnsiTheme="majorHAnsi" w:cstheme="majorHAnsi"/>
          <w:b/>
          <w:color w:val="800080"/>
          <w:sz w:val="10"/>
          <w:szCs w:val="6"/>
        </w:rPr>
      </w:pPr>
    </w:p>
    <w:p w14:paraId="0AB4D9D9" w14:textId="6C0C7CC3" w:rsidR="009A2E3F" w:rsidRDefault="00F82EED">
      <w:pPr>
        <w:spacing w:after="160"/>
        <w:jc w:val="center"/>
        <w:rPr>
          <w:rFonts w:asciiTheme="majorHAnsi" w:hAnsiTheme="majorHAnsi" w:cstheme="majorHAnsi"/>
          <w:b/>
          <w:color w:val="800080"/>
          <w:sz w:val="52"/>
          <w:szCs w:val="44"/>
        </w:rPr>
      </w:pPr>
      <w:r w:rsidRPr="00E219E9">
        <w:rPr>
          <w:rFonts w:asciiTheme="majorHAnsi" w:hAnsiTheme="majorHAnsi" w:cstheme="majorHAnsi"/>
          <w:b/>
          <w:color w:val="800080"/>
          <w:sz w:val="52"/>
          <w:szCs w:val="44"/>
        </w:rPr>
        <w:t>Benedict's Law: Allergy Safety in Schools</w:t>
      </w:r>
    </w:p>
    <w:p w14:paraId="28015175" w14:textId="77777777" w:rsidR="00E219E9" w:rsidRDefault="00E219E9">
      <w:pPr>
        <w:spacing w:before="160" w:after="20"/>
        <w:jc w:val="center"/>
        <w:rPr>
          <w:rFonts w:asciiTheme="majorHAnsi" w:hAnsiTheme="majorHAnsi" w:cstheme="majorHAnsi"/>
          <w:b/>
          <w:color w:val="800080"/>
          <w:sz w:val="24"/>
        </w:rPr>
      </w:pPr>
    </w:p>
    <w:p w14:paraId="37FBE20A" w14:textId="6569D445" w:rsidR="009A2E3F" w:rsidRPr="00E219E9" w:rsidRDefault="00F82EED">
      <w:pPr>
        <w:spacing w:before="160" w:after="20"/>
        <w:jc w:val="center"/>
        <w:rPr>
          <w:rFonts w:asciiTheme="majorHAnsi" w:hAnsiTheme="majorHAnsi" w:cstheme="majorHAnsi"/>
          <w:sz w:val="24"/>
          <w:szCs w:val="28"/>
        </w:rPr>
      </w:pPr>
      <w:r w:rsidRPr="00E219E9">
        <w:rPr>
          <w:rFonts w:asciiTheme="majorHAnsi" w:hAnsiTheme="majorHAnsi" w:cstheme="majorHAnsi"/>
          <w:b/>
          <w:color w:val="800080"/>
          <w:sz w:val="32"/>
          <w:szCs w:val="28"/>
        </w:rPr>
        <w:t>Our Allergy Safety Commitment</w:t>
      </w:r>
    </w:p>
    <w:p w14:paraId="551B7C9D" w14:textId="77777777" w:rsidR="009A2E3F" w:rsidRPr="00E219E9" w:rsidRDefault="00F82EED">
      <w:pPr>
        <w:spacing w:after="160"/>
        <w:jc w:val="center"/>
        <w:rPr>
          <w:rFonts w:asciiTheme="majorHAnsi" w:hAnsiTheme="majorHAnsi" w:cstheme="majorHAnsi"/>
          <w:b/>
          <w:i/>
          <w:color w:val="800080"/>
          <w:sz w:val="32"/>
          <w:szCs w:val="28"/>
        </w:rPr>
      </w:pPr>
      <w:r w:rsidRPr="00E219E9">
        <w:rPr>
          <w:rFonts w:asciiTheme="majorHAnsi" w:hAnsiTheme="majorHAnsi" w:cstheme="majorHAnsi"/>
          <w:b/>
          <w:i/>
          <w:color w:val="800080"/>
          <w:sz w:val="32"/>
          <w:szCs w:val="28"/>
        </w:rPr>
        <w:t>"Every pupil should be safe, included and supported, and every adult should know what to do in an allergy emergency."</w:t>
      </w:r>
    </w:p>
    <w:p w14:paraId="156DA498" w14:textId="77777777" w:rsidR="00DA50C4" w:rsidRDefault="00DA50C4">
      <w:pPr>
        <w:spacing w:after="160"/>
        <w:jc w:val="center"/>
        <w:rPr>
          <w:rFonts w:asciiTheme="majorHAnsi" w:hAnsiTheme="majorHAnsi" w:cstheme="majorHAnsi"/>
          <w:b/>
          <w:i/>
          <w:color w:val="800080"/>
          <w:sz w:val="25"/>
        </w:rPr>
      </w:pPr>
    </w:p>
    <w:tbl>
      <w:tblPr>
        <w:tblStyle w:val="TableGrid"/>
        <w:tblW w:w="0" w:type="auto"/>
        <w:jc w:val="center"/>
        <w:tblBorders>
          <w:top w:val="single" w:sz="4" w:space="0" w:color="B7B7B7"/>
          <w:left w:val="single" w:sz="4" w:space="0" w:color="B7B7B7"/>
          <w:bottom w:val="single" w:sz="4" w:space="0" w:color="B7B7B7"/>
          <w:right w:val="single" w:sz="4" w:space="0" w:color="B7B7B7"/>
          <w:insideH w:val="single" w:sz="4" w:space="0" w:color="B7B7B7"/>
          <w:insideV w:val="single" w:sz="4" w:space="0" w:color="B7B7B7"/>
        </w:tblBorders>
        <w:tblLayout w:type="fixed"/>
        <w:tblLook w:val="04A0" w:firstRow="1" w:lastRow="0" w:firstColumn="1" w:lastColumn="0" w:noHBand="0" w:noVBand="1"/>
      </w:tblPr>
      <w:tblGrid>
        <w:gridCol w:w="3397"/>
        <w:gridCol w:w="6395"/>
      </w:tblGrid>
      <w:tr w:rsidR="003F72BA" w:rsidRPr="00DA50C4" w14:paraId="579E2C03" w14:textId="77777777" w:rsidTr="00DA50C4">
        <w:trPr>
          <w:cantSplit/>
          <w:jc w:val="center"/>
        </w:trPr>
        <w:tc>
          <w:tcPr>
            <w:tcW w:w="3397" w:type="dxa"/>
            <w:shd w:val="clear" w:color="auto" w:fill="F4E7F4"/>
            <w:tcMar>
              <w:top w:w="80" w:type="dxa"/>
              <w:left w:w="100" w:type="dxa"/>
              <w:bottom w:w="80" w:type="dxa"/>
              <w:right w:w="100" w:type="dxa"/>
            </w:tcMar>
            <w:vAlign w:val="center"/>
          </w:tcPr>
          <w:p w14:paraId="6E544DFD" w14:textId="77777777" w:rsidR="003F72BA" w:rsidRPr="00DA50C4" w:rsidRDefault="003F72BA" w:rsidP="002F5963">
            <w:pPr>
              <w:spacing w:line="252" w:lineRule="auto"/>
              <w:rPr>
                <w:rFonts w:asciiTheme="majorHAnsi" w:hAnsiTheme="majorHAnsi" w:cstheme="majorHAnsi"/>
                <w:sz w:val="24"/>
                <w:szCs w:val="32"/>
              </w:rPr>
            </w:pPr>
            <w:r w:rsidRPr="00DA50C4">
              <w:rPr>
                <w:rFonts w:asciiTheme="majorHAnsi" w:hAnsiTheme="majorHAnsi" w:cstheme="majorHAnsi"/>
                <w:b/>
                <w:color w:val="5E005E"/>
                <w:sz w:val="24"/>
                <w:szCs w:val="32"/>
              </w:rPr>
              <w:t>Policy owner</w:t>
            </w:r>
          </w:p>
        </w:tc>
        <w:tc>
          <w:tcPr>
            <w:tcW w:w="6395" w:type="dxa"/>
            <w:tcMar>
              <w:top w:w="80" w:type="dxa"/>
              <w:left w:w="100" w:type="dxa"/>
              <w:bottom w:w="80" w:type="dxa"/>
              <w:right w:w="100" w:type="dxa"/>
            </w:tcMar>
            <w:vAlign w:val="center"/>
          </w:tcPr>
          <w:p w14:paraId="3340CA50" w14:textId="77777777" w:rsidR="003F72BA" w:rsidRPr="00DA50C4" w:rsidRDefault="003F72BA" w:rsidP="002F5963">
            <w:pPr>
              <w:spacing w:line="252" w:lineRule="auto"/>
              <w:rPr>
                <w:rFonts w:asciiTheme="majorHAnsi" w:hAnsiTheme="majorHAnsi" w:cstheme="majorHAnsi"/>
                <w:sz w:val="24"/>
                <w:szCs w:val="32"/>
              </w:rPr>
            </w:pPr>
            <w:r w:rsidRPr="00DA50C4">
              <w:rPr>
                <w:rFonts w:asciiTheme="majorHAnsi" w:hAnsiTheme="majorHAnsi" w:cstheme="majorHAnsi"/>
                <w:color w:val="000000"/>
                <w:sz w:val="24"/>
                <w:szCs w:val="32"/>
              </w:rPr>
              <w:t>Trust Board</w:t>
            </w:r>
          </w:p>
        </w:tc>
      </w:tr>
      <w:tr w:rsidR="003F72BA" w:rsidRPr="00DA50C4" w14:paraId="2BD7ED3D" w14:textId="77777777" w:rsidTr="00DA50C4">
        <w:trPr>
          <w:cantSplit/>
          <w:jc w:val="center"/>
        </w:trPr>
        <w:tc>
          <w:tcPr>
            <w:tcW w:w="3397" w:type="dxa"/>
            <w:shd w:val="clear" w:color="auto" w:fill="F4E7F4"/>
            <w:tcMar>
              <w:top w:w="80" w:type="dxa"/>
              <w:left w:w="100" w:type="dxa"/>
              <w:bottom w:w="80" w:type="dxa"/>
              <w:right w:w="100" w:type="dxa"/>
            </w:tcMar>
            <w:vAlign w:val="center"/>
          </w:tcPr>
          <w:p w14:paraId="6A0B5DD5" w14:textId="5F095622" w:rsidR="003F72BA" w:rsidRPr="00DA50C4" w:rsidRDefault="00E43676" w:rsidP="002F5963">
            <w:pPr>
              <w:spacing w:line="252" w:lineRule="auto"/>
              <w:rPr>
                <w:rFonts w:asciiTheme="majorHAnsi" w:hAnsiTheme="majorHAnsi" w:cstheme="majorHAnsi"/>
                <w:sz w:val="24"/>
                <w:szCs w:val="32"/>
              </w:rPr>
            </w:pPr>
            <w:r>
              <w:rPr>
                <w:rFonts w:asciiTheme="majorHAnsi" w:hAnsiTheme="majorHAnsi" w:cstheme="majorHAnsi"/>
                <w:b/>
                <w:color w:val="5E005E"/>
                <w:sz w:val="24"/>
                <w:szCs w:val="32"/>
              </w:rPr>
              <w:t>Approval Body</w:t>
            </w:r>
          </w:p>
        </w:tc>
        <w:tc>
          <w:tcPr>
            <w:tcW w:w="6395" w:type="dxa"/>
            <w:tcMar>
              <w:top w:w="80" w:type="dxa"/>
              <w:left w:w="100" w:type="dxa"/>
              <w:bottom w:w="80" w:type="dxa"/>
              <w:right w:w="100" w:type="dxa"/>
            </w:tcMar>
            <w:vAlign w:val="center"/>
          </w:tcPr>
          <w:p w14:paraId="31D0F6A6" w14:textId="77777777" w:rsidR="003F72BA" w:rsidRPr="008F0079" w:rsidRDefault="00E43676" w:rsidP="002F5963">
            <w:pPr>
              <w:spacing w:line="252" w:lineRule="auto"/>
              <w:rPr>
                <w:rFonts w:asciiTheme="majorHAnsi" w:hAnsiTheme="majorHAnsi" w:cstheme="majorHAnsi"/>
                <w:b/>
                <w:bCs/>
                <w:color w:val="000000"/>
                <w:sz w:val="24"/>
                <w:szCs w:val="32"/>
              </w:rPr>
            </w:pPr>
            <w:r w:rsidRPr="008F0079">
              <w:rPr>
                <w:rFonts w:asciiTheme="majorHAnsi" w:hAnsiTheme="majorHAnsi" w:cstheme="majorHAnsi"/>
                <w:b/>
                <w:bCs/>
                <w:color w:val="000000"/>
                <w:sz w:val="24"/>
                <w:szCs w:val="32"/>
              </w:rPr>
              <w:t>Trust Boa</w:t>
            </w:r>
            <w:r w:rsidR="008F0079" w:rsidRPr="008F0079">
              <w:rPr>
                <w:rFonts w:asciiTheme="majorHAnsi" w:hAnsiTheme="majorHAnsi" w:cstheme="majorHAnsi"/>
                <w:b/>
                <w:bCs/>
                <w:color w:val="000000"/>
                <w:sz w:val="24"/>
                <w:szCs w:val="32"/>
              </w:rPr>
              <w:t>r</w:t>
            </w:r>
            <w:r w:rsidRPr="008F0079">
              <w:rPr>
                <w:rFonts w:asciiTheme="majorHAnsi" w:hAnsiTheme="majorHAnsi" w:cstheme="majorHAnsi"/>
                <w:b/>
                <w:bCs/>
                <w:color w:val="000000"/>
                <w:sz w:val="24"/>
                <w:szCs w:val="32"/>
              </w:rPr>
              <w:t>d</w:t>
            </w:r>
          </w:p>
          <w:p w14:paraId="5FA1D0C6" w14:textId="77777777" w:rsidR="008F0079" w:rsidRDefault="008F0079" w:rsidP="00A2062F">
            <w:pPr>
              <w:spacing w:line="252" w:lineRule="auto"/>
              <w:rPr>
                <w:rFonts w:asciiTheme="majorHAnsi" w:hAnsiTheme="majorHAnsi" w:cstheme="majorHAnsi"/>
                <w:sz w:val="24"/>
                <w:szCs w:val="32"/>
              </w:rPr>
            </w:pPr>
            <w:r w:rsidRPr="008F0079">
              <w:rPr>
                <w:rFonts w:asciiTheme="majorHAnsi" w:hAnsiTheme="majorHAnsi" w:cstheme="majorHAnsi"/>
                <w:sz w:val="24"/>
                <w:szCs w:val="32"/>
              </w:rPr>
              <w:t>Retains legal accountability; approves and reviews the policy; ensures appropriate resources and assurance arrangements; and receives significant risks, serious incidents and themes.</w:t>
            </w:r>
          </w:p>
          <w:p w14:paraId="511BA00D" w14:textId="21FF7ABA" w:rsidR="00322F3E" w:rsidRPr="00DA50C4" w:rsidRDefault="00322F3E" w:rsidP="00A2062F">
            <w:pPr>
              <w:spacing w:line="252" w:lineRule="auto"/>
              <w:rPr>
                <w:rFonts w:asciiTheme="majorHAnsi" w:hAnsiTheme="majorHAnsi" w:cstheme="majorHAnsi"/>
                <w:sz w:val="24"/>
                <w:szCs w:val="32"/>
              </w:rPr>
            </w:pPr>
            <w:r w:rsidRPr="00322F3E">
              <w:rPr>
                <w:rFonts w:asciiTheme="majorHAnsi" w:hAnsiTheme="majorHAnsi" w:cstheme="majorHAnsi"/>
                <w:b/>
                <w:bCs/>
                <w:sz w:val="24"/>
                <w:szCs w:val="32"/>
              </w:rPr>
              <w:t>Finance, Resources and Audit Committee (FRAC)</w:t>
            </w:r>
            <w:r w:rsidRPr="00322F3E">
              <w:rPr>
                <w:rFonts w:asciiTheme="majorHAnsi" w:hAnsiTheme="majorHAnsi" w:cstheme="majorHAnsi"/>
                <w:sz w:val="24"/>
                <w:szCs w:val="32"/>
              </w:rPr>
              <w:br/>
              <w:t>Provides oversight of Trust-wide implementation, assurance, significant risks, incidents and emerging themes on behalf of the Trust Board.</w:t>
            </w:r>
          </w:p>
        </w:tc>
      </w:tr>
      <w:tr w:rsidR="003F72BA" w:rsidRPr="00DA50C4" w14:paraId="3A942C3D" w14:textId="77777777" w:rsidTr="00DA50C4">
        <w:trPr>
          <w:cantSplit/>
          <w:jc w:val="center"/>
        </w:trPr>
        <w:tc>
          <w:tcPr>
            <w:tcW w:w="3397" w:type="dxa"/>
            <w:shd w:val="clear" w:color="auto" w:fill="F4E7F4"/>
            <w:tcMar>
              <w:top w:w="80" w:type="dxa"/>
              <w:left w:w="100" w:type="dxa"/>
              <w:bottom w:w="80" w:type="dxa"/>
              <w:right w:w="100" w:type="dxa"/>
            </w:tcMar>
            <w:vAlign w:val="center"/>
          </w:tcPr>
          <w:p w14:paraId="15B500D3" w14:textId="77777777" w:rsidR="003F72BA" w:rsidRPr="00DA50C4" w:rsidRDefault="003F72BA" w:rsidP="002F5963">
            <w:pPr>
              <w:spacing w:line="252" w:lineRule="auto"/>
              <w:rPr>
                <w:rFonts w:asciiTheme="majorHAnsi" w:hAnsiTheme="majorHAnsi" w:cstheme="majorHAnsi"/>
                <w:sz w:val="24"/>
                <w:szCs w:val="32"/>
              </w:rPr>
            </w:pPr>
            <w:r w:rsidRPr="00DA50C4">
              <w:rPr>
                <w:rFonts w:asciiTheme="majorHAnsi" w:hAnsiTheme="majorHAnsi" w:cstheme="majorHAnsi"/>
                <w:b/>
                <w:color w:val="5E005E"/>
                <w:sz w:val="24"/>
                <w:szCs w:val="32"/>
              </w:rPr>
              <w:t>Trust Allergy Safety Policy Lead</w:t>
            </w:r>
          </w:p>
        </w:tc>
        <w:tc>
          <w:tcPr>
            <w:tcW w:w="6395" w:type="dxa"/>
            <w:tcMar>
              <w:top w:w="80" w:type="dxa"/>
              <w:left w:w="100" w:type="dxa"/>
              <w:bottom w:w="80" w:type="dxa"/>
              <w:right w:w="100" w:type="dxa"/>
            </w:tcMar>
            <w:vAlign w:val="center"/>
          </w:tcPr>
          <w:p w14:paraId="5BED52F3" w14:textId="77777777" w:rsidR="003F72BA" w:rsidRPr="00DA50C4" w:rsidRDefault="003F72BA" w:rsidP="002F5963">
            <w:pPr>
              <w:spacing w:line="252" w:lineRule="auto"/>
              <w:rPr>
                <w:rFonts w:asciiTheme="majorHAnsi" w:hAnsiTheme="majorHAnsi" w:cstheme="majorHAnsi"/>
                <w:sz w:val="24"/>
                <w:szCs w:val="32"/>
              </w:rPr>
            </w:pPr>
            <w:r w:rsidRPr="00DA50C4">
              <w:rPr>
                <w:rFonts w:asciiTheme="majorHAnsi" w:hAnsiTheme="majorHAnsi" w:cstheme="majorHAnsi"/>
                <w:color w:val="000000"/>
                <w:sz w:val="24"/>
                <w:szCs w:val="32"/>
              </w:rPr>
              <w:t>Ian Wardle, Estates Manager</w:t>
            </w:r>
          </w:p>
        </w:tc>
      </w:tr>
      <w:tr w:rsidR="003F72BA" w:rsidRPr="00DA50C4" w14:paraId="5EA8E3B2" w14:textId="77777777" w:rsidTr="00DA50C4">
        <w:trPr>
          <w:cantSplit/>
          <w:jc w:val="center"/>
        </w:trPr>
        <w:tc>
          <w:tcPr>
            <w:tcW w:w="3397" w:type="dxa"/>
            <w:shd w:val="clear" w:color="auto" w:fill="F4E7F4"/>
            <w:tcMar>
              <w:top w:w="80" w:type="dxa"/>
              <w:left w:w="100" w:type="dxa"/>
              <w:bottom w:w="80" w:type="dxa"/>
              <w:right w:w="100" w:type="dxa"/>
            </w:tcMar>
            <w:vAlign w:val="center"/>
          </w:tcPr>
          <w:p w14:paraId="6171F294" w14:textId="77777777" w:rsidR="003F72BA" w:rsidRPr="00DA50C4" w:rsidRDefault="003F72BA" w:rsidP="002F5963">
            <w:pPr>
              <w:spacing w:line="252" w:lineRule="auto"/>
              <w:rPr>
                <w:rFonts w:asciiTheme="majorHAnsi" w:hAnsiTheme="majorHAnsi" w:cstheme="majorHAnsi"/>
                <w:sz w:val="24"/>
                <w:szCs w:val="32"/>
              </w:rPr>
            </w:pPr>
            <w:r w:rsidRPr="00DA50C4">
              <w:rPr>
                <w:rFonts w:asciiTheme="majorHAnsi" w:hAnsiTheme="majorHAnsi" w:cstheme="majorHAnsi"/>
                <w:b/>
                <w:color w:val="5E005E"/>
                <w:sz w:val="24"/>
                <w:szCs w:val="32"/>
              </w:rPr>
              <w:t>Named Academy Allergy Safety Leads</w:t>
            </w:r>
          </w:p>
        </w:tc>
        <w:tc>
          <w:tcPr>
            <w:tcW w:w="6395" w:type="dxa"/>
            <w:tcMar>
              <w:top w:w="80" w:type="dxa"/>
              <w:left w:w="100" w:type="dxa"/>
              <w:bottom w:w="80" w:type="dxa"/>
              <w:right w:w="100" w:type="dxa"/>
            </w:tcMar>
            <w:vAlign w:val="center"/>
          </w:tcPr>
          <w:p w14:paraId="6B741079" w14:textId="77777777" w:rsidR="003F72BA" w:rsidRPr="00DA50C4" w:rsidRDefault="003F72BA" w:rsidP="002F5963">
            <w:pPr>
              <w:spacing w:line="252" w:lineRule="auto"/>
              <w:rPr>
                <w:rFonts w:asciiTheme="majorHAnsi" w:hAnsiTheme="majorHAnsi" w:cstheme="majorHAnsi"/>
                <w:sz w:val="24"/>
                <w:szCs w:val="32"/>
              </w:rPr>
            </w:pPr>
            <w:r w:rsidRPr="00DA50C4">
              <w:rPr>
                <w:rFonts w:asciiTheme="majorHAnsi" w:hAnsiTheme="majorHAnsi" w:cstheme="majorHAnsi"/>
                <w:color w:val="000000"/>
                <w:sz w:val="24"/>
                <w:szCs w:val="32"/>
              </w:rPr>
              <w:t>Recorded by each academy in Appendix A</w:t>
            </w:r>
          </w:p>
        </w:tc>
      </w:tr>
      <w:tr w:rsidR="003F72BA" w:rsidRPr="00DA50C4" w14:paraId="10795B0D" w14:textId="77777777" w:rsidTr="00DA50C4">
        <w:trPr>
          <w:cantSplit/>
          <w:jc w:val="center"/>
        </w:trPr>
        <w:tc>
          <w:tcPr>
            <w:tcW w:w="3397" w:type="dxa"/>
            <w:shd w:val="clear" w:color="auto" w:fill="F4E7F4"/>
            <w:tcMar>
              <w:top w:w="80" w:type="dxa"/>
              <w:left w:w="100" w:type="dxa"/>
              <w:bottom w:w="80" w:type="dxa"/>
              <w:right w:w="100" w:type="dxa"/>
            </w:tcMar>
            <w:vAlign w:val="center"/>
          </w:tcPr>
          <w:p w14:paraId="103419AE" w14:textId="77777777" w:rsidR="003F72BA" w:rsidRPr="00DA50C4" w:rsidRDefault="003F72BA" w:rsidP="002F5963">
            <w:pPr>
              <w:spacing w:line="252" w:lineRule="auto"/>
              <w:rPr>
                <w:rFonts w:asciiTheme="majorHAnsi" w:hAnsiTheme="majorHAnsi" w:cstheme="majorHAnsi"/>
                <w:sz w:val="24"/>
                <w:szCs w:val="32"/>
              </w:rPr>
            </w:pPr>
            <w:r w:rsidRPr="00DA50C4">
              <w:rPr>
                <w:rFonts w:asciiTheme="majorHAnsi" w:hAnsiTheme="majorHAnsi" w:cstheme="majorHAnsi"/>
                <w:b/>
                <w:color w:val="5E005E"/>
                <w:sz w:val="24"/>
                <w:szCs w:val="32"/>
              </w:rPr>
              <w:t>Status</w:t>
            </w:r>
          </w:p>
        </w:tc>
        <w:tc>
          <w:tcPr>
            <w:tcW w:w="6395" w:type="dxa"/>
            <w:tcMar>
              <w:top w:w="80" w:type="dxa"/>
              <w:left w:w="100" w:type="dxa"/>
              <w:bottom w:w="80" w:type="dxa"/>
              <w:right w:w="100" w:type="dxa"/>
            </w:tcMar>
            <w:vAlign w:val="center"/>
          </w:tcPr>
          <w:p w14:paraId="39C9DEE9" w14:textId="2AB29A21" w:rsidR="003F72BA" w:rsidRPr="00DA50C4" w:rsidRDefault="002B7763" w:rsidP="002F5963">
            <w:pPr>
              <w:spacing w:line="252" w:lineRule="auto"/>
              <w:rPr>
                <w:rFonts w:asciiTheme="majorHAnsi" w:hAnsiTheme="majorHAnsi" w:cstheme="majorHAnsi"/>
                <w:sz w:val="24"/>
                <w:szCs w:val="32"/>
              </w:rPr>
            </w:pPr>
            <w:r>
              <w:rPr>
                <w:rFonts w:asciiTheme="majorHAnsi" w:hAnsiTheme="majorHAnsi" w:cstheme="majorHAnsi"/>
                <w:color w:val="000000"/>
                <w:sz w:val="24"/>
                <w:szCs w:val="32"/>
              </w:rPr>
              <w:t>Approved</w:t>
            </w:r>
          </w:p>
        </w:tc>
      </w:tr>
      <w:tr w:rsidR="003F72BA" w:rsidRPr="00DA50C4" w14:paraId="7088A640" w14:textId="77777777" w:rsidTr="00DA50C4">
        <w:trPr>
          <w:cantSplit/>
          <w:jc w:val="center"/>
        </w:trPr>
        <w:tc>
          <w:tcPr>
            <w:tcW w:w="3397" w:type="dxa"/>
            <w:shd w:val="clear" w:color="auto" w:fill="F4E7F4"/>
            <w:tcMar>
              <w:top w:w="80" w:type="dxa"/>
              <w:left w:w="100" w:type="dxa"/>
              <w:bottom w:w="80" w:type="dxa"/>
              <w:right w:w="100" w:type="dxa"/>
            </w:tcMar>
            <w:vAlign w:val="center"/>
          </w:tcPr>
          <w:p w14:paraId="1AA6C35D" w14:textId="77777777" w:rsidR="003F72BA" w:rsidRPr="00DA50C4" w:rsidRDefault="003F72BA" w:rsidP="002F5963">
            <w:pPr>
              <w:spacing w:line="252" w:lineRule="auto"/>
              <w:rPr>
                <w:rFonts w:asciiTheme="majorHAnsi" w:hAnsiTheme="majorHAnsi" w:cstheme="majorHAnsi"/>
                <w:sz w:val="24"/>
                <w:szCs w:val="32"/>
              </w:rPr>
            </w:pPr>
            <w:r w:rsidRPr="00DA50C4">
              <w:rPr>
                <w:rFonts w:asciiTheme="majorHAnsi" w:hAnsiTheme="majorHAnsi" w:cstheme="majorHAnsi"/>
                <w:b/>
                <w:color w:val="5E005E"/>
                <w:sz w:val="24"/>
                <w:szCs w:val="32"/>
              </w:rPr>
              <w:t>Version</w:t>
            </w:r>
          </w:p>
        </w:tc>
        <w:tc>
          <w:tcPr>
            <w:tcW w:w="6395" w:type="dxa"/>
            <w:tcMar>
              <w:top w:w="80" w:type="dxa"/>
              <w:left w:w="100" w:type="dxa"/>
              <w:bottom w:w="80" w:type="dxa"/>
              <w:right w:w="100" w:type="dxa"/>
            </w:tcMar>
            <w:vAlign w:val="center"/>
          </w:tcPr>
          <w:p w14:paraId="0AA17EC3" w14:textId="013EA4DC" w:rsidR="003F72BA" w:rsidRPr="00DA50C4" w:rsidRDefault="00DA50C4" w:rsidP="002F5963">
            <w:pPr>
              <w:rPr>
                <w:rFonts w:asciiTheme="majorHAnsi" w:hAnsiTheme="majorHAnsi" w:cstheme="majorHAnsi"/>
                <w:sz w:val="24"/>
                <w:szCs w:val="32"/>
              </w:rPr>
            </w:pPr>
            <w:r>
              <w:rPr>
                <w:rFonts w:asciiTheme="majorHAnsi" w:hAnsiTheme="majorHAnsi" w:cstheme="majorHAnsi"/>
                <w:color w:val="000000"/>
                <w:sz w:val="24"/>
                <w:szCs w:val="32"/>
              </w:rPr>
              <w:t>1.0</w:t>
            </w:r>
          </w:p>
        </w:tc>
      </w:tr>
      <w:tr w:rsidR="003F72BA" w:rsidRPr="00DA50C4" w14:paraId="05EF6E69" w14:textId="77777777" w:rsidTr="00DA50C4">
        <w:trPr>
          <w:cantSplit/>
          <w:jc w:val="center"/>
        </w:trPr>
        <w:tc>
          <w:tcPr>
            <w:tcW w:w="3397" w:type="dxa"/>
            <w:shd w:val="clear" w:color="auto" w:fill="F4E7F4"/>
            <w:tcMar>
              <w:top w:w="80" w:type="dxa"/>
              <w:left w:w="100" w:type="dxa"/>
              <w:bottom w:w="80" w:type="dxa"/>
              <w:right w:w="100" w:type="dxa"/>
            </w:tcMar>
            <w:vAlign w:val="center"/>
          </w:tcPr>
          <w:p w14:paraId="455ED3EB" w14:textId="43A319F9" w:rsidR="003F72BA" w:rsidRPr="00DA50C4" w:rsidRDefault="00486DED" w:rsidP="002F5963">
            <w:pPr>
              <w:spacing w:line="252" w:lineRule="auto"/>
              <w:rPr>
                <w:rFonts w:asciiTheme="majorHAnsi" w:hAnsiTheme="majorHAnsi" w:cstheme="majorHAnsi"/>
                <w:sz w:val="24"/>
                <w:szCs w:val="32"/>
              </w:rPr>
            </w:pPr>
            <w:r>
              <w:rPr>
                <w:rFonts w:asciiTheme="majorHAnsi" w:hAnsiTheme="majorHAnsi" w:cstheme="majorHAnsi"/>
                <w:b/>
                <w:color w:val="5E005E"/>
                <w:sz w:val="24"/>
                <w:szCs w:val="32"/>
              </w:rPr>
              <w:t>E</w:t>
            </w:r>
            <w:r w:rsidR="003F72BA" w:rsidRPr="00DA50C4">
              <w:rPr>
                <w:rFonts w:asciiTheme="majorHAnsi" w:hAnsiTheme="majorHAnsi" w:cstheme="majorHAnsi"/>
                <w:b/>
                <w:color w:val="5E005E"/>
                <w:sz w:val="24"/>
                <w:szCs w:val="32"/>
              </w:rPr>
              <w:t>ffective date</w:t>
            </w:r>
          </w:p>
        </w:tc>
        <w:tc>
          <w:tcPr>
            <w:tcW w:w="6395" w:type="dxa"/>
            <w:tcMar>
              <w:top w:w="80" w:type="dxa"/>
              <w:left w:w="100" w:type="dxa"/>
              <w:bottom w:w="80" w:type="dxa"/>
              <w:right w:w="100" w:type="dxa"/>
            </w:tcMar>
            <w:vAlign w:val="center"/>
          </w:tcPr>
          <w:p w14:paraId="61F4C326" w14:textId="3F631D82" w:rsidR="003F72BA" w:rsidRPr="00DA50C4" w:rsidRDefault="003F72BA" w:rsidP="002F5963">
            <w:pPr>
              <w:spacing w:line="252" w:lineRule="auto"/>
              <w:rPr>
                <w:rFonts w:asciiTheme="majorHAnsi" w:hAnsiTheme="majorHAnsi" w:cstheme="majorHAnsi"/>
                <w:sz w:val="24"/>
                <w:szCs w:val="32"/>
              </w:rPr>
            </w:pPr>
            <w:r w:rsidRPr="00DA50C4">
              <w:rPr>
                <w:rFonts w:asciiTheme="majorHAnsi" w:hAnsiTheme="majorHAnsi" w:cstheme="majorHAnsi"/>
                <w:color w:val="000000"/>
                <w:sz w:val="24"/>
                <w:szCs w:val="32"/>
              </w:rPr>
              <w:t xml:space="preserve">1 </w:t>
            </w:r>
            <w:r w:rsidR="00A2062F">
              <w:rPr>
                <w:rFonts w:asciiTheme="majorHAnsi" w:hAnsiTheme="majorHAnsi" w:cstheme="majorHAnsi"/>
                <w:color w:val="000000"/>
                <w:sz w:val="24"/>
                <w:szCs w:val="32"/>
              </w:rPr>
              <w:t>Octo</w:t>
            </w:r>
            <w:r w:rsidRPr="00DA50C4">
              <w:rPr>
                <w:rFonts w:asciiTheme="majorHAnsi" w:hAnsiTheme="majorHAnsi" w:cstheme="majorHAnsi"/>
                <w:color w:val="000000"/>
                <w:sz w:val="24"/>
                <w:szCs w:val="32"/>
              </w:rPr>
              <w:t xml:space="preserve">ber 2026 </w:t>
            </w:r>
          </w:p>
        </w:tc>
      </w:tr>
      <w:tr w:rsidR="00D56950" w:rsidRPr="00DA50C4" w14:paraId="08B740A9" w14:textId="77777777" w:rsidTr="00DA50C4">
        <w:trPr>
          <w:cantSplit/>
          <w:jc w:val="center"/>
        </w:trPr>
        <w:tc>
          <w:tcPr>
            <w:tcW w:w="3397" w:type="dxa"/>
            <w:shd w:val="clear" w:color="auto" w:fill="F4E7F4"/>
            <w:tcMar>
              <w:top w:w="80" w:type="dxa"/>
              <w:left w:w="100" w:type="dxa"/>
              <w:bottom w:w="80" w:type="dxa"/>
              <w:right w:w="100" w:type="dxa"/>
            </w:tcMar>
            <w:vAlign w:val="center"/>
          </w:tcPr>
          <w:p w14:paraId="4D6B714F" w14:textId="77777777" w:rsidR="00D56950" w:rsidRPr="00DA50C4" w:rsidRDefault="00D56950" w:rsidP="00D56950">
            <w:pPr>
              <w:spacing w:line="252" w:lineRule="auto"/>
              <w:rPr>
                <w:rFonts w:asciiTheme="majorHAnsi" w:hAnsiTheme="majorHAnsi" w:cstheme="majorHAnsi"/>
                <w:sz w:val="24"/>
                <w:szCs w:val="32"/>
              </w:rPr>
            </w:pPr>
            <w:r w:rsidRPr="00DA50C4">
              <w:rPr>
                <w:rFonts w:asciiTheme="majorHAnsi" w:hAnsiTheme="majorHAnsi" w:cstheme="majorHAnsi"/>
                <w:b/>
                <w:color w:val="5E005E"/>
                <w:sz w:val="24"/>
                <w:szCs w:val="32"/>
              </w:rPr>
              <w:t>Approval date</w:t>
            </w:r>
          </w:p>
        </w:tc>
        <w:tc>
          <w:tcPr>
            <w:tcW w:w="6395" w:type="dxa"/>
            <w:tcMar>
              <w:top w:w="80" w:type="dxa"/>
              <w:left w:w="100" w:type="dxa"/>
              <w:bottom w:w="80" w:type="dxa"/>
              <w:right w:w="100" w:type="dxa"/>
            </w:tcMar>
            <w:vAlign w:val="center"/>
          </w:tcPr>
          <w:p w14:paraId="2DE6C243" w14:textId="1909CEE6" w:rsidR="00D56950" w:rsidRPr="00DA50C4" w:rsidRDefault="00D56950" w:rsidP="00D56950">
            <w:pPr>
              <w:spacing w:line="252" w:lineRule="auto"/>
              <w:rPr>
                <w:rFonts w:asciiTheme="majorHAnsi" w:hAnsiTheme="majorHAnsi" w:cstheme="majorHAnsi"/>
                <w:sz w:val="24"/>
                <w:szCs w:val="32"/>
              </w:rPr>
            </w:pPr>
            <w:r w:rsidRPr="00DA50C4">
              <w:rPr>
                <w:rFonts w:asciiTheme="majorHAnsi" w:hAnsiTheme="majorHAnsi" w:cstheme="majorHAnsi"/>
                <w:color w:val="000000"/>
                <w:sz w:val="24"/>
                <w:szCs w:val="32"/>
              </w:rPr>
              <w:t xml:space="preserve">1 </w:t>
            </w:r>
            <w:r>
              <w:rPr>
                <w:rFonts w:asciiTheme="majorHAnsi" w:hAnsiTheme="majorHAnsi" w:cstheme="majorHAnsi"/>
                <w:color w:val="000000"/>
                <w:sz w:val="24"/>
                <w:szCs w:val="32"/>
              </w:rPr>
              <w:t>Octo</w:t>
            </w:r>
            <w:r w:rsidRPr="00DA50C4">
              <w:rPr>
                <w:rFonts w:asciiTheme="majorHAnsi" w:hAnsiTheme="majorHAnsi" w:cstheme="majorHAnsi"/>
                <w:color w:val="000000"/>
                <w:sz w:val="24"/>
                <w:szCs w:val="32"/>
              </w:rPr>
              <w:t xml:space="preserve">ber 2026 </w:t>
            </w:r>
          </w:p>
        </w:tc>
      </w:tr>
      <w:tr w:rsidR="00D56950" w:rsidRPr="00DA50C4" w14:paraId="77CC92AE" w14:textId="77777777" w:rsidTr="00DA50C4">
        <w:trPr>
          <w:cantSplit/>
          <w:jc w:val="center"/>
        </w:trPr>
        <w:tc>
          <w:tcPr>
            <w:tcW w:w="3397" w:type="dxa"/>
            <w:shd w:val="clear" w:color="auto" w:fill="F4E7F4"/>
            <w:tcMar>
              <w:top w:w="80" w:type="dxa"/>
              <w:left w:w="100" w:type="dxa"/>
              <w:bottom w:w="80" w:type="dxa"/>
              <w:right w:w="100" w:type="dxa"/>
            </w:tcMar>
            <w:vAlign w:val="center"/>
          </w:tcPr>
          <w:p w14:paraId="79384F56" w14:textId="77777777" w:rsidR="00D56950" w:rsidRPr="00DA50C4" w:rsidRDefault="00D56950" w:rsidP="00D56950">
            <w:pPr>
              <w:spacing w:line="252" w:lineRule="auto"/>
              <w:rPr>
                <w:rFonts w:asciiTheme="majorHAnsi" w:hAnsiTheme="majorHAnsi" w:cstheme="majorHAnsi"/>
                <w:sz w:val="24"/>
                <w:szCs w:val="32"/>
              </w:rPr>
            </w:pPr>
            <w:r w:rsidRPr="00DA50C4">
              <w:rPr>
                <w:rFonts w:asciiTheme="majorHAnsi" w:hAnsiTheme="majorHAnsi" w:cstheme="majorHAnsi"/>
                <w:b/>
                <w:color w:val="5E005E"/>
                <w:sz w:val="24"/>
                <w:szCs w:val="32"/>
              </w:rPr>
              <w:t>Review date</w:t>
            </w:r>
          </w:p>
        </w:tc>
        <w:tc>
          <w:tcPr>
            <w:tcW w:w="6395" w:type="dxa"/>
            <w:tcMar>
              <w:top w:w="80" w:type="dxa"/>
              <w:left w:w="100" w:type="dxa"/>
              <w:bottom w:w="80" w:type="dxa"/>
              <w:right w:w="100" w:type="dxa"/>
            </w:tcMar>
            <w:vAlign w:val="center"/>
          </w:tcPr>
          <w:p w14:paraId="00487C13" w14:textId="64C5672C" w:rsidR="00D56950" w:rsidRPr="00DA50C4" w:rsidRDefault="00D56950" w:rsidP="00D56950">
            <w:pPr>
              <w:spacing w:line="252" w:lineRule="auto"/>
              <w:rPr>
                <w:rFonts w:asciiTheme="majorHAnsi" w:hAnsiTheme="majorHAnsi" w:cstheme="majorHAnsi"/>
                <w:sz w:val="24"/>
                <w:szCs w:val="32"/>
              </w:rPr>
            </w:pPr>
            <w:r>
              <w:rPr>
                <w:rFonts w:asciiTheme="majorHAnsi" w:hAnsiTheme="majorHAnsi" w:cstheme="majorHAnsi"/>
                <w:color w:val="000000"/>
                <w:sz w:val="24"/>
                <w:szCs w:val="32"/>
              </w:rPr>
              <w:t>Octo</w:t>
            </w:r>
            <w:r w:rsidRPr="00DA50C4">
              <w:rPr>
                <w:rFonts w:asciiTheme="majorHAnsi" w:hAnsiTheme="majorHAnsi" w:cstheme="majorHAnsi"/>
                <w:color w:val="000000"/>
                <w:sz w:val="24"/>
                <w:szCs w:val="32"/>
              </w:rPr>
              <w:t>ber 2027, or earlier following significant change, a serious incident or near miss</w:t>
            </w:r>
          </w:p>
        </w:tc>
      </w:tr>
      <w:tr w:rsidR="00D56950" w:rsidRPr="00DA50C4" w14:paraId="2FAB1555" w14:textId="77777777" w:rsidTr="00DA50C4">
        <w:trPr>
          <w:cantSplit/>
          <w:jc w:val="center"/>
        </w:trPr>
        <w:tc>
          <w:tcPr>
            <w:tcW w:w="3397" w:type="dxa"/>
            <w:shd w:val="clear" w:color="auto" w:fill="F4E7F4"/>
            <w:tcMar>
              <w:top w:w="80" w:type="dxa"/>
              <w:left w:w="100" w:type="dxa"/>
              <w:bottom w:w="80" w:type="dxa"/>
              <w:right w:w="100" w:type="dxa"/>
            </w:tcMar>
            <w:vAlign w:val="center"/>
          </w:tcPr>
          <w:p w14:paraId="7E241CBD" w14:textId="77777777" w:rsidR="00D56950" w:rsidRPr="00DA50C4" w:rsidRDefault="00D56950" w:rsidP="00D56950">
            <w:pPr>
              <w:spacing w:line="252" w:lineRule="auto"/>
              <w:rPr>
                <w:rFonts w:asciiTheme="majorHAnsi" w:hAnsiTheme="majorHAnsi" w:cstheme="majorHAnsi"/>
                <w:sz w:val="24"/>
                <w:szCs w:val="32"/>
              </w:rPr>
            </w:pPr>
            <w:r w:rsidRPr="00DA50C4">
              <w:rPr>
                <w:rFonts w:asciiTheme="majorHAnsi" w:hAnsiTheme="majorHAnsi" w:cstheme="majorHAnsi"/>
                <w:b/>
                <w:color w:val="5E005E"/>
                <w:sz w:val="24"/>
                <w:szCs w:val="32"/>
              </w:rPr>
              <w:t>Applies to</w:t>
            </w:r>
          </w:p>
        </w:tc>
        <w:tc>
          <w:tcPr>
            <w:tcW w:w="6395" w:type="dxa"/>
            <w:tcMar>
              <w:top w:w="80" w:type="dxa"/>
              <w:left w:w="100" w:type="dxa"/>
              <w:bottom w:w="80" w:type="dxa"/>
              <w:right w:w="100" w:type="dxa"/>
            </w:tcMar>
            <w:vAlign w:val="center"/>
          </w:tcPr>
          <w:p w14:paraId="4A6F6CBB" w14:textId="77777777" w:rsidR="00D56950" w:rsidRPr="00DA50C4" w:rsidRDefault="00D56950" w:rsidP="00D56950">
            <w:pPr>
              <w:spacing w:line="252" w:lineRule="auto"/>
              <w:rPr>
                <w:rFonts w:asciiTheme="majorHAnsi" w:hAnsiTheme="majorHAnsi" w:cstheme="majorHAnsi"/>
                <w:sz w:val="24"/>
                <w:szCs w:val="32"/>
              </w:rPr>
            </w:pPr>
            <w:r w:rsidRPr="00DA50C4">
              <w:rPr>
                <w:rFonts w:asciiTheme="majorHAnsi" w:hAnsiTheme="majorHAnsi" w:cstheme="majorHAnsi"/>
                <w:color w:val="000000"/>
                <w:sz w:val="24"/>
                <w:szCs w:val="32"/>
              </w:rPr>
              <w:t>All 19 BCWCAT academies: 17 primary schools and 2 secondary schools</w:t>
            </w:r>
          </w:p>
        </w:tc>
      </w:tr>
    </w:tbl>
    <w:p w14:paraId="4739E7E0" w14:textId="77777777" w:rsidR="003F72BA" w:rsidRDefault="003F72BA">
      <w:pPr>
        <w:spacing w:before="100" w:after="0"/>
        <w:jc w:val="center"/>
        <w:rPr>
          <w:rFonts w:asciiTheme="majorHAnsi" w:hAnsiTheme="majorHAnsi" w:cstheme="majorHAnsi"/>
          <w:i/>
          <w:color w:val="555555"/>
          <w:sz w:val="18"/>
        </w:rPr>
      </w:pPr>
    </w:p>
    <w:p w14:paraId="749721CD" w14:textId="77777777" w:rsidR="00E219E9" w:rsidRDefault="00E219E9">
      <w:pPr>
        <w:spacing w:before="100" w:after="0"/>
        <w:jc w:val="center"/>
        <w:rPr>
          <w:rFonts w:asciiTheme="majorHAnsi" w:hAnsiTheme="majorHAnsi" w:cstheme="majorHAnsi"/>
          <w:i/>
          <w:color w:val="555555"/>
          <w:sz w:val="18"/>
        </w:rPr>
      </w:pPr>
    </w:p>
    <w:p w14:paraId="5840D340" w14:textId="77777777" w:rsidR="00DA50C4" w:rsidRPr="00952671" w:rsidRDefault="00F82EED">
      <w:pPr>
        <w:spacing w:before="100" w:after="0"/>
        <w:jc w:val="center"/>
        <w:rPr>
          <w:rFonts w:asciiTheme="majorHAnsi" w:hAnsiTheme="majorHAnsi" w:cstheme="majorHAnsi"/>
          <w:i/>
          <w:color w:val="555555"/>
          <w:sz w:val="28"/>
          <w:szCs w:val="36"/>
        </w:rPr>
      </w:pPr>
      <w:r w:rsidRPr="00952671">
        <w:rPr>
          <w:rFonts w:asciiTheme="majorHAnsi" w:hAnsiTheme="majorHAnsi" w:cstheme="majorHAnsi"/>
          <w:i/>
          <w:color w:val="555555"/>
          <w:sz w:val="28"/>
          <w:szCs w:val="36"/>
        </w:rPr>
        <w:t xml:space="preserve">This policy sets the Trust-wide requirements. </w:t>
      </w:r>
    </w:p>
    <w:p w14:paraId="18CD3540" w14:textId="5B474577" w:rsidR="009A2E3F" w:rsidRPr="00952671" w:rsidRDefault="00F82EED">
      <w:pPr>
        <w:spacing w:before="100" w:after="0"/>
        <w:jc w:val="center"/>
        <w:rPr>
          <w:rFonts w:asciiTheme="majorHAnsi" w:hAnsiTheme="majorHAnsi" w:cstheme="majorHAnsi"/>
          <w:i/>
          <w:color w:val="555555"/>
          <w:sz w:val="28"/>
          <w:szCs w:val="36"/>
        </w:rPr>
      </w:pPr>
      <w:r w:rsidRPr="00952671">
        <w:rPr>
          <w:rFonts w:asciiTheme="majorHAnsi" w:hAnsiTheme="majorHAnsi" w:cstheme="majorHAnsi"/>
          <w:i/>
          <w:color w:val="555555"/>
          <w:sz w:val="28"/>
          <w:szCs w:val="36"/>
        </w:rPr>
        <w:t>Each academy must maintain a short site-specific procedure using Appendix A or an equivalent local document.</w:t>
      </w:r>
    </w:p>
    <w:p w14:paraId="6D5C07F4" w14:textId="2ED048D6" w:rsidR="00DA50C4" w:rsidRPr="00DA50C4" w:rsidRDefault="00DA50C4">
      <w:pPr>
        <w:spacing w:after="200" w:line="276" w:lineRule="auto"/>
        <w:rPr>
          <w:rFonts w:asciiTheme="majorHAnsi" w:hAnsiTheme="majorHAnsi" w:cstheme="majorHAnsi"/>
          <w:i/>
          <w:color w:val="555555"/>
          <w:sz w:val="24"/>
          <w:szCs w:val="32"/>
        </w:rPr>
      </w:pPr>
      <w:r w:rsidRPr="00DA50C4">
        <w:rPr>
          <w:rFonts w:asciiTheme="majorHAnsi" w:hAnsiTheme="majorHAnsi" w:cstheme="majorHAnsi"/>
          <w:i/>
          <w:color w:val="555555"/>
          <w:sz w:val="24"/>
          <w:szCs w:val="32"/>
        </w:rPr>
        <w:br w:type="page"/>
      </w:r>
    </w:p>
    <w:p w14:paraId="5DD2EC76" w14:textId="77777777" w:rsidR="00E219E9" w:rsidRPr="000142DD" w:rsidRDefault="00E219E9">
      <w:pPr>
        <w:spacing w:before="100" w:after="0"/>
        <w:jc w:val="center"/>
        <w:rPr>
          <w:rFonts w:asciiTheme="majorHAnsi" w:hAnsiTheme="majorHAnsi" w:cstheme="majorHAnsi"/>
        </w:rPr>
      </w:pPr>
    </w:p>
    <w:tbl>
      <w:tblPr>
        <w:tblW w:w="0" w:type="auto"/>
        <w:jc w:val="center"/>
        <w:tblBorders>
          <w:top w:val="single" w:sz="0" w:space="0" w:color="800080"/>
          <w:left w:val="single" w:sz="0" w:space="0" w:color="800080"/>
          <w:bottom w:val="single" w:sz="0" w:space="0" w:color="800080"/>
          <w:right w:val="single" w:sz="0" w:space="0" w:color="800080"/>
        </w:tblBorders>
        <w:tblLayout w:type="fixed"/>
        <w:tblLook w:val="04A0" w:firstRow="1" w:lastRow="0" w:firstColumn="1" w:lastColumn="0" w:noHBand="0" w:noVBand="1"/>
      </w:tblPr>
      <w:tblGrid>
        <w:gridCol w:w="9792"/>
      </w:tblGrid>
      <w:tr w:rsidR="009A2E3F" w:rsidRPr="003026B4" w14:paraId="7E8345F4" w14:textId="77777777">
        <w:trPr>
          <w:jc w:val="center"/>
        </w:trPr>
        <w:tc>
          <w:tcPr>
            <w:tcW w:w="9792" w:type="dxa"/>
            <w:shd w:val="clear" w:color="auto" w:fill="800080"/>
            <w:tcMar>
              <w:top w:w="45" w:type="dxa"/>
              <w:left w:w="90" w:type="dxa"/>
              <w:bottom w:w="45" w:type="dxa"/>
              <w:right w:w="90" w:type="dxa"/>
            </w:tcMar>
          </w:tcPr>
          <w:p w14:paraId="4512D507" w14:textId="361E7B74" w:rsidR="009A2E3F" w:rsidRPr="003026B4" w:rsidRDefault="00F82EED">
            <w:pPr>
              <w:pStyle w:val="Heading1"/>
              <w:rPr>
                <w:rFonts w:cstheme="majorHAnsi"/>
                <w:sz w:val="28"/>
                <w:szCs w:val="36"/>
              </w:rPr>
            </w:pPr>
            <w:r w:rsidRPr="000142DD">
              <w:rPr>
                <w:rFonts w:cstheme="majorHAnsi"/>
              </w:rPr>
              <w:br w:type="page"/>
            </w:r>
            <w:r w:rsidRPr="003026B4">
              <w:rPr>
                <w:rFonts w:cstheme="majorHAnsi"/>
                <w:sz w:val="28"/>
                <w:szCs w:val="36"/>
              </w:rPr>
              <w:t>Contents</w:t>
            </w:r>
          </w:p>
        </w:tc>
      </w:tr>
    </w:tbl>
    <w:p w14:paraId="0D1FAEBC" w14:textId="77777777" w:rsidR="009A2E3F" w:rsidRPr="00E01716" w:rsidRDefault="009A2E3F">
      <w:pPr>
        <w:spacing w:after="20"/>
        <w:rPr>
          <w:rFonts w:asciiTheme="majorHAnsi" w:hAnsiTheme="majorHAnsi" w:cstheme="majorHAnsi"/>
          <w:sz w:val="8"/>
          <w:szCs w:val="10"/>
        </w:rPr>
      </w:pPr>
    </w:p>
    <w:tbl>
      <w:tblPr>
        <w:tblW w:w="9634" w:type="dxa"/>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A0" w:firstRow="1" w:lastRow="0" w:firstColumn="1" w:lastColumn="0" w:noHBand="0" w:noVBand="1"/>
      </w:tblPr>
      <w:tblGrid>
        <w:gridCol w:w="8500"/>
        <w:gridCol w:w="1134"/>
      </w:tblGrid>
      <w:tr w:rsidR="00DA0633" w:rsidRPr="00CC4B63" w14:paraId="7DD1C0AA" w14:textId="77777777" w:rsidTr="00E01716">
        <w:trPr>
          <w:tblHeader/>
          <w:jc w:val="center"/>
        </w:trPr>
        <w:tc>
          <w:tcPr>
            <w:tcW w:w="8500" w:type="dxa"/>
            <w:shd w:val="clear" w:color="auto" w:fill="F4E7F4"/>
            <w:tcMar>
              <w:top w:w="70" w:type="dxa"/>
              <w:left w:w="80" w:type="dxa"/>
              <w:bottom w:w="70" w:type="dxa"/>
              <w:right w:w="80" w:type="dxa"/>
            </w:tcMar>
            <w:vAlign w:val="center"/>
          </w:tcPr>
          <w:p w14:paraId="6F7BEDEB" w14:textId="77777777" w:rsidR="00DA0633" w:rsidRPr="00CC4B63" w:rsidRDefault="00DA0633" w:rsidP="00CC4B63">
            <w:pPr>
              <w:spacing w:after="40"/>
              <w:jc w:val="center"/>
              <w:rPr>
                <w:rFonts w:asciiTheme="majorHAnsi" w:hAnsiTheme="majorHAnsi" w:cstheme="majorHAnsi"/>
                <w:sz w:val="22"/>
                <w:szCs w:val="24"/>
              </w:rPr>
            </w:pPr>
            <w:r w:rsidRPr="00CC4B63">
              <w:rPr>
                <w:rFonts w:asciiTheme="majorHAnsi" w:hAnsiTheme="majorHAnsi" w:cstheme="majorHAnsi"/>
                <w:b/>
                <w:sz w:val="22"/>
                <w:szCs w:val="24"/>
              </w:rPr>
              <w:t>Section</w:t>
            </w:r>
          </w:p>
        </w:tc>
        <w:tc>
          <w:tcPr>
            <w:tcW w:w="1134" w:type="dxa"/>
            <w:shd w:val="clear" w:color="auto" w:fill="F4E7F4"/>
            <w:tcMar>
              <w:top w:w="70" w:type="dxa"/>
              <w:left w:w="80" w:type="dxa"/>
              <w:bottom w:w="70" w:type="dxa"/>
              <w:right w:w="80" w:type="dxa"/>
            </w:tcMar>
            <w:vAlign w:val="center"/>
          </w:tcPr>
          <w:p w14:paraId="00635573" w14:textId="77777777" w:rsidR="00DA0633" w:rsidRPr="00CC4B63" w:rsidRDefault="00DA0633" w:rsidP="00CC4B63">
            <w:pPr>
              <w:spacing w:after="40"/>
              <w:jc w:val="center"/>
              <w:rPr>
                <w:rFonts w:asciiTheme="majorHAnsi" w:hAnsiTheme="majorHAnsi" w:cstheme="majorHAnsi"/>
                <w:b/>
                <w:sz w:val="22"/>
                <w:szCs w:val="24"/>
              </w:rPr>
            </w:pPr>
            <w:r w:rsidRPr="00CC4B63">
              <w:rPr>
                <w:rFonts w:asciiTheme="majorHAnsi" w:hAnsiTheme="majorHAnsi" w:cstheme="majorHAnsi"/>
                <w:b/>
                <w:sz w:val="22"/>
                <w:szCs w:val="24"/>
              </w:rPr>
              <w:t>Page</w:t>
            </w:r>
          </w:p>
        </w:tc>
      </w:tr>
      <w:tr w:rsidR="00DA0633" w:rsidRPr="00CC4B63" w14:paraId="3BB2D1F0" w14:textId="77777777" w:rsidTr="00E01716">
        <w:trPr>
          <w:jc w:val="center"/>
        </w:trPr>
        <w:tc>
          <w:tcPr>
            <w:tcW w:w="8500" w:type="dxa"/>
            <w:tcMar>
              <w:top w:w="70" w:type="dxa"/>
              <w:left w:w="80" w:type="dxa"/>
              <w:bottom w:w="70" w:type="dxa"/>
              <w:right w:w="80" w:type="dxa"/>
            </w:tcMar>
            <w:vAlign w:val="center"/>
          </w:tcPr>
          <w:p w14:paraId="72D93A2F" w14:textId="77777777" w:rsidR="00DA0633" w:rsidRPr="00CC4B63" w:rsidRDefault="00DA0633" w:rsidP="00DA0633">
            <w:pPr>
              <w:spacing w:after="40"/>
              <w:rPr>
                <w:rFonts w:asciiTheme="majorHAnsi" w:hAnsiTheme="majorHAnsi" w:cstheme="majorHAnsi"/>
                <w:sz w:val="22"/>
                <w:szCs w:val="24"/>
              </w:rPr>
            </w:pPr>
            <w:r w:rsidRPr="00CC4B63">
              <w:rPr>
                <w:rFonts w:asciiTheme="majorHAnsi" w:hAnsiTheme="majorHAnsi" w:cstheme="majorHAnsi"/>
                <w:b/>
                <w:sz w:val="22"/>
                <w:szCs w:val="24"/>
              </w:rPr>
              <w:t>1. Governance, responsibilities and scope</w:t>
            </w:r>
          </w:p>
        </w:tc>
        <w:tc>
          <w:tcPr>
            <w:tcW w:w="1134" w:type="dxa"/>
            <w:tcMar>
              <w:top w:w="70" w:type="dxa"/>
              <w:left w:w="80" w:type="dxa"/>
              <w:bottom w:w="70" w:type="dxa"/>
              <w:right w:w="80" w:type="dxa"/>
            </w:tcMar>
            <w:vAlign w:val="center"/>
          </w:tcPr>
          <w:p w14:paraId="129A120A" w14:textId="77777777" w:rsidR="00DA0633" w:rsidRPr="00CC4B63" w:rsidRDefault="00DA0633" w:rsidP="00CC4B63">
            <w:pPr>
              <w:spacing w:after="40"/>
              <w:jc w:val="center"/>
              <w:rPr>
                <w:rFonts w:asciiTheme="majorHAnsi" w:hAnsiTheme="majorHAnsi" w:cstheme="majorHAnsi"/>
                <w:b/>
                <w:sz w:val="22"/>
                <w:szCs w:val="24"/>
              </w:rPr>
            </w:pPr>
            <w:r w:rsidRPr="00CC4B63">
              <w:rPr>
                <w:rFonts w:asciiTheme="majorHAnsi" w:hAnsiTheme="majorHAnsi" w:cstheme="majorHAnsi"/>
                <w:b/>
                <w:sz w:val="22"/>
                <w:szCs w:val="24"/>
              </w:rPr>
              <w:t>3</w:t>
            </w:r>
          </w:p>
        </w:tc>
      </w:tr>
      <w:tr w:rsidR="00DA0633" w:rsidRPr="00CC4B63" w14:paraId="675BE584" w14:textId="77777777" w:rsidTr="00E01716">
        <w:trPr>
          <w:jc w:val="center"/>
        </w:trPr>
        <w:tc>
          <w:tcPr>
            <w:tcW w:w="8500" w:type="dxa"/>
            <w:tcMar>
              <w:top w:w="70" w:type="dxa"/>
              <w:left w:w="80" w:type="dxa"/>
              <w:bottom w:w="70" w:type="dxa"/>
              <w:right w:w="80" w:type="dxa"/>
            </w:tcMar>
            <w:vAlign w:val="center"/>
          </w:tcPr>
          <w:p w14:paraId="562CC8E4" w14:textId="77777777" w:rsidR="00DA0633" w:rsidRPr="00CC4B63" w:rsidRDefault="00DA0633" w:rsidP="00DA0633">
            <w:pPr>
              <w:spacing w:after="40"/>
              <w:rPr>
                <w:rFonts w:asciiTheme="majorHAnsi" w:hAnsiTheme="majorHAnsi" w:cstheme="majorHAnsi"/>
                <w:sz w:val="22"/>
                <w:szCs w:val="24"/>
              </w:rPr>
            </w:pPr>
            <w:r w:rsidRPr="00CC4B63">
              <w:rPr>
                <w:rFonts w:asciiTheme="majorHAnsi" w:hAnsiTheme="majorHAnsi" w:cstheme="majorHAnsi"/>
                <w:b/>
                <w:sz w:val="22"/>
                <w:szCs w:val="24"/>
              </w:rPr>
              <w:t>2. Definitions and core principles</w:t>
            </w:r>
          </w:p>
        </w:tc>
        <w:tc>
          <w:tcPr>
            <w:tcW w:w="1134" w:type="dxa"/>
            <w:tcMar>
              <w:top w:w="70" w:type="dxa"/>
              <w:left w:w="80" w:type="dxa"/>
              <w:bottom w:w="70" w:type="dxa"/>
              <w:right w:w="80" w:type="dxa"/>
            </w:tcMar>
            <w:vAlign w:val="center"/>
          </w:tcPr>
          <w:p w14:paraId="0F23B177" w14:textId="77777777" w:rsidR="00DA0633" w:rsidRPr="00CC4B63" w:rsidRDefault="00DA0633" w:rsidP="00CC4B63">
            <w:pPr>
              <w:spacing w:after="40"/>
              <w:jc w:val="center"/>
              <w:rPr>
                <w:rFonts w:asciiTheme="majorHAnsi" w:hAnsiTheme="majorHAnsi" w:cstheme="majorHAnsi"/>
                <w:b/>
                <w:sz w:val="22"/>
                <w:szCs w:val="24"/>
              </w:rPr>
            </w:pPr>
            <w:r w:rsidRPr="00CC4B63">
              <w:rPr>
                <w:rFonts w:asciiTheme="majorHAnsi" w:hAnsiTheme="majorHAnsi" w:cstheme="majorHAnsi"/>
                <w:b/>
                <w:sz w:val="22"/>
                <w:szCs w:val="24"/>
              </w:rPr>
              <w:t>4</w:t>
            </w:r>
          </w:p>
        </w:tc>
      </w:tr>
      <w:tr w:rsidR="00DA0633" w:rsidRPr="00CC4B63" w14:paraId="7202EAEB" w14:textId="77777777" w:rsidTr="00E01716">
        <w:trPr>
          <w:jc w:val="center"/>
        </w:trPr>
        <w:tc>
          <w:tcPr>
            <w:tcW w:w="8500" w:type="dxa"/>
            <w:tcMar>
              <w:top w:w="70" w:type="dxa"/>
              <w:left w:w="80" w:type="dxa"/>
              <w:bottom w:w="70" w:type="dxa"/>
              <w:right w:w="80" w:type="dxa"/>
            </w:tcMar>
            <w:vAlign w:val="center"/>
          </w:tcPr>
          <w:p w14:paraId="4B80D723" w14:textId="77777777" w:rsidR="00DA0633" w:rsidRPr="00CC4B63" w:rsidRDefault="00DA0633" w:rsidP="00DA0633">
            <w:pPr>
              <w:spacing w:after="40"/>
              <w:rPr>
                <w:rFonts w:asciiTheme="majorHAnsi" w:hAnsiTheme="majorHAnsi" w:cstheme="majorHAnsi"/>
                <w:sz w:val="22"/>
                <w:szCs w:val="24"/>
              </w:rPr>
            </w:pPr>
            <w:r w:rsidRPr="00CC4B63">
              <w:rPr>
                <w:rFonts w:asciiTheme="majorHAnsi" w:hAnsiTheme="majorHAnsi" w:cstheme="majorHAnsi"/>
                <w:b/>
                <w:sz w:val="22"/>
                <w:szCs w:val="24"/>
              </w:rPr>
              <w:t>3. Identifying and supporting pupils with allergy</w:t>
            </w:r>
          </w:p>
        </w:tc>
        <w:tc>
          <w:tcPr>
            <w:tcW w:w="1134" w:type="dxa"/>
            <w:tcMar>
              <w:top w:w="70" w:type="dxa"/>
              <w:left w:w="80" w:type="dxa"/>
              <w:bottom w:w="70" w:type="dxa"/>
              <w:right w:w="80" w:type="dxa"/>
            </w:tcMar>
            <w:vAlign w:val="center"/>
          </w:tcPr>
          <w:p w14:paraId="28CA3FEB" w14:textId="5CAF9175" w:rsidR="00DA0633" w:rsidRPr="00CC4B63" w:rsidRDefault="00A708EE" w:rsidP="00CC4B63">
            <w:pPr>
              <w:spacing w:after="40"/>
              <w:jc w:val="center"/>
              <w:rPr>
                <w:rFonts w:asciiTheme="majorHAnsi" w:hAnsiTheme="majorHAnsi" w:cstheme="majorHAnsi"/>
                <w:b/>
                <w:sz w:val="22"/>
                <w:szCs w:val="24"/>
              </w:rPr>
            </w:pPr>
            <w:r>
              <w:rPr>
                <w:rFonts w:asciiTheme="majorHAnsi" w:hAnsiTheme="majorHAnsi" w:cstheme="majorHAnsi"/>
                <w:b/>
                <w:sz w:val="22"/>
                <w:szCs w:val="24"/>
              </w:rPr>
              <w:t>5</w:t>
            </w:r>
          </w:p>
        </w:tc>
      </w:tr>
      <w:tr w:rsidR="00DA0633" w:rsidRPr="00CC4B63" w14:paraId="16971755" w14:textId="77777777" w:rsidTr="00E01716">
        <w:trPr>
          <w:jc w:val="center"/>
        </w:trPr>
        <w:tc>
          <w:tcPr>
            <w:tcW w:w="8500" w:type="dxa"/>
            <w:tcMar>
              <w:top w:w="70" w:type="dxa"/>
              <w:left w:w="80" w:type="dxa"/>
              <w:bottom w:w="70" w:type="dxa"/>
              <w:right w:w="80" w:type="dxa"/>
            </w:tcMar>
            <w:vAlign w:val="center"/>
          </w:tcPr>
          <w:p w14:paraId="74FB1D53" w14:textId="26C46372" w:rsidR="00DA0633" w:rsidRPr="00CC4B63" w:rsidRDefault="00DA0633" w:rsidP="00DA0633">
            <w:pPr>
              <w:spacing w:after="40"/>
              <w:rPr>
                <w:rFonts w:asciiTheme="majorHAnsi" w:hAnsiTheme="majorHAnsi" w:cstheme="majorHAnsi"/>
                <w:sz w:val="22"/>
                <w:szCs w:val="24"/>
              </w:rPr>
            </w:pPr>
            <w:r w:rsidRPr="00CC4B63">
              <w:rPr>
                <w:rFonts w:asciiTheme="majorHAnsi" w:hAnsiTheme="majorHAnsi" w:cstheme="majorHAnsi"/>
                <w:b/>
                <w:sz w:val="22"/>
                <w:szCs w:val="24"/>
              </w:rPr>
              <w:t xml:space="preserve">4. Training, </w:t>
            </w:r>
            <w:r w:rsidR="00B17D6A">
              <w:rPr>
                <w:rFonts w:asciiTheme="majorHAnsi" w:hAnsiTheme="majorHAnsi" w:cstheme="majorHAnsi"/>
                <w:b/>
                <w:sz w:val="22"/>
                <w:szCs w:val="24"/>
              </w:rPr>
              <w:t>awareness and competence</w:t>
            </w:r>
          </w:p>
        </w:tc>
        <w:tc>
          <w:tcPr>
            <w:tcW w:w="1134" w:type="dxa"/>
            <w:tcMar>
              <w:top w:w="70" w:type="dxa"/>
              <w:left w:w="80" w:type="dxa"/>
              <w:bottom w:w="70" w:type="dxa"/>
              <w:right w:w="80" w:type="dxa"/>
            </w:tcMar>
            <w:vAlign w:val="center"/>
          </w:tcPr>
          <w:p w14:paraId="60A0DEFA" w14:textId="09CC3DB2" w:rsidR="00DA0633" w:rsidRPr="00CC4B63" w:rsidRDefault="00A708EE" w:rsidP="00CC4B63">
            <w:pPr>
              <w:spacing w:after="40"/>
              <w:jc w:val="center"/>
              <w:rPr>
                <w:rFonts w:asciiTheme="majorHAnsi" w:hAnsiTheme="majorHAnsi" w:cstheme="majorHAnsi"/>
                <w:b/>
                <w:sz w:val="22"/>
                <w:szCs w:val="24"/>
              </w:rPr>
            </w:pPr>
            <w:r>
              <w:rPr>
                <w:rFonts w:asciiTheme="majorHAnsi" w:hAnsiTheme="majorHAnsi" w:cstheme="majorHAnsi"/>
                <w:b/>
                <w:sz w:val="22"/>
                <w:szCs w:val="24"/>
              </w:rPr>
              <w:t>6</w:t>
            </w:r>
          </w:p>
        </w:tc>
      </w:tr>
      <w:tr w:rsidR="00DA0633" w:rsidRPr="00CC4B63" w14:paraId="0F17AD4F" w14:textId="77777777" w:rsidTr="00E01716">
        <w:trPr>
          <w:jc w:val="center"/>
        </w:trPr>
        <w:tc>
          <w:tcPr>
            <w:tcW w:w="8500" w:type="dxa"/>
            <w:tcMar>
              <w:top w:w="70" w:type="dxa"/>
              <w:left w:w="80" w:type="dxa"/>
              <w:bottom w:w="70" w:type="dxa"/>
              <w:right w:w="80" w:type="dxa"/>
            </w:tcMar>
            <w:vAlign w:val="center"/>
          </w:tcPr>
          <w:p w14:paraId="3D66CAAE" w14:textId="77777777" w:rsidR="00DA0633" w:rsidRPr="00CC4B63" w:rsidRDefault="00DA0633" w:rsidP="00DA0633">
            <w:pPr>
              <w:spacing w:after="40"/>
              <w:rPr>
                <w:rFonts w:asciiTheme="majorHAnsi" w:hAnsiTheme="majorHAnsi" w:cstheme="majorHAnsi"/>
                <w:sz w:val="22"/>
                <w:szCs w:val="24"/>
              </w:rPr>
            </w:pPr>
            <w:r w:rsidRPr="00CC4B63">
              <w:rPr>
                <w:rFonts w:asciiTheme="majorHAnsi" w:hAnsiTheme="majorHAnsi" w:cstheme="majorHAnsi"/>
                <w:b/>
                <w:sz w:val="22"/>
                <w:szCs w:val="24"/>
              </w:rPr>
              <w:t>5. Reducing allergen risk and managing food safely</w:t>
            </w:r>
          </w:p>
        </w:tc>
        <w:tc>
          <w:tcPr>
            <w:tcW w:w="1134" w:type="dxa"/>
            <w:tcMar>
              <w:top w:w="70" w:type="dxa"/>
              <w:left w:w="80" w:type="dxa"/>
              <w:bottom w:w="70" w:type="dxa"/>
              <w:right w:w="80" w:type="dxa"/>
            </w:tcMar>
            <w:vAlign w:val="center"/>
          </w:tcPr>
          <w:p w14:paraId="2B7A54E5" w14:textId="3B817C18" w:rsidR="00DA0633" w:rsidRPr="00CC4B63" w:rsidRDefault="002607C9" w:rsidP="00CC4B63">
            <w:pPr>
              <w:spacing w:after="40"/>
              <w:jc w:val="center"/>
              <w:rPr>
                <w:rFonts w:asciiTheme="majorHAnsi" w:hAnsiTheme="majorHAnsi" w:cstheme="majorHAnsi"/>
                <w:b/>
                <w:sz w:val="22"/>
                <w:szCs w:val="24"/>
              </w:rPr>
            </w:pPr>
            <w:r>
              <w:rPr>
                <w:rFonts w:asciiTheme="majorHAnsi" w:hAnsiTheme="majorHAnsi" w:cstheme="majorHAnsi"/>
                <w:b/>
                <w:sz w:val="22"/>
                <w:szCs w:val="24"/>
              </w:rPr>
              <w:t>6</w:t>
            </w:r>
          </w:p>
        </w:tc>
      </w:tr>
      <w:tr w:rsidR="00DA0633" w:rsidRPr="00CC4B63" w14:paraId="7A1EB217" w14:textId="77777777" w:rsidTr="00E01716">
        <w:trPr>
          <w:jc w:val="center"/>
        </w:trPr>
        <w:tc>
          <w:tcPr>
            <w:tcW w:w="8500" w:type="dxa"/>
            <w:tcMar>
              <w:top w:w="70" w:type="dxa"/>
              <w:left w:w="80" w:type="dxa"/>
              <w:bottom w:w="70" w:type="dxa"/>
              <w:right w:w="80" w:type="dxa"/>
            </w:tcMar>
            <w:vAlign w:val="center"/>
          </w:tcPr>
          <w:p w14:paraId="1A607A8E" w14:textId="77777777" w:rsidR="00DA0633" w:rsidRPr="00CC4B63" w:rsidRDefault="00DA0633" w:rsidP="00DA0633">
            <w:pPr>
              <w:spacing w:after="40"/>
              <w:rPr>
                <w:rFonts w:asciiTheme="majorHAnsi" w:hAnsiTheme="majorHAnsi" w:cstheme="majorHAnsi"/>
                <w:sz w:val="22"/>
                <w:szCs w:val="24"/>
              </w:rPr>
            </w:pPr>
            <w:r w:rsidRPr="00CC4B63">
              <w:rPr>
                <w:rFonts w:asciiTheme="majorHAnsi" w:hAnsiTheme="majorHAnsi" w:cstheme="majorHAnsi"/>
                <w:b/>
                <w:sz w:val="22"/>
                <w:szCs w:val="24"/>
              </w:rPr>
              <w:t>6. Emergency medication and spare AAIs</w:t>
            </w:r>
          </w:p>
        </w:tc>
        <w:tc>
          <w:tcPr>
            <w:tcW w:w="1134" w:type="dxa"/>
            <w:tcMar>
              <w:top w:w="70" w:type="dxa"/>
              <w:left w:w="80" w:type="dxa"/>
              <w:bottom w:w="70" w:type="dxa"/>
              <w:right w:w="80" w:type="dxa"/>
            </w:tcMar>
            <w:vAlign w:val="center"/>
          </w:tcPr>
          <w:p w14:paraId="024A5EAD" w14:textId="374C3977" w:rsidR="00DA0633" w:rsidRPr="00CC4B63" w:rsidRDefault="002607C9" w:rsidP="00CC4B63">
            <w:pPr>
              <w:spacing w:after="40"/>
              <w:jc w:val="center"/>
              <w:rPr>
                <w:rFonts w:asciiTheme="majorHAnsi" w:hAnsiTheme="majorHAnsi" w:cstheme="majorHAnsi"/>
                <w:b/>
                <w:sz w:val="22"/>
                <w:szCs w:val="24"/>
              </w:rPr>
            </w:pPr>
            <w:r>
              <w:rPr>
                <w:rFonts w:asciiTheme="majorHAnsi" w:hAnsiTheme="majorHAnsi" w:cstheme="majorHAnsi"/>
                <w:b/>
                <w:sz w:val="22"/>
                <w:szCs w:val="24"/>
              </w:rPr>
              <w:t>7</w:t>
            </w:r>
          </w:p>
        </w:tc>
      </w:tr>
      <w:tr w:rsidR="00DA0633" w:rsidRPr="00CC4B63" w14:paraId="2719B4A5" w14:textId="77777777" w:rsidTr="00E01716">
        <w:trPr>
          <w:jc w:val="center"/>
        </w:trPr>
        <w:tc>
          <w:tcPr>
            <w:tcW w:w="8500" w:type="dxa"/>
            <w:tcMar>
              <w:top w:w="70" w:type="dxa"/>
              <w:left w:w="80" w:type="dxa"/>
              <w:bottom w:w="70" w:type="dxa"/>
              <w:right w:w="80" w:type="dxa"/>
            </w:tcMar>
            <w:vAlign w:val="center"/>
          </w:tcPr>
          <w:p w14:paraId="06A312C0" w14:textId="77777777" w:rsidR="00DA0633" w:rsidRPr="00CC4B63" w:rsidRDefault="00DA0633" w:rsidP="00DA0633">
            <w:pPr>
              <w:spacing w:after="40"/>
              <w:rPr>
                <w:rFonts w:asciiTheme="majorHAnsi" w:hAnsiTheme="majorHAnsi" w:cstheme="majorHAnsi"/>
                <w:sz w:val="22"/>
                <w:szCs w:val="24"/>
              </w:rPr>
            </w:pPr>
            <w:r w:rsidRPr="00CC4B63">
              <w:rPr>
                <w:rFonts w:asciiTheme="majorHAnsi" w:hAnsiTheme="majorHAnsi" w:cstheme="majorHAnsi"/>
                <w:b/>
                <w:sz w:val="22"/>
                <w:szCs w:val="24"/>
              </w:rPr>
              <w:t>7. Emergency response</w:t>
            </w:r>
          </w:p>
        </w:tc>
        <w:tc>
          <w:tcPr>
            <w:tcW w:w="1134" w:type="dxa"/>
            <w:tcMar>
              <w:top w:w="70" w:type="dxa"/>
              <w:left w:w="80" w:type="dxa"/>
              <w:bottom w:w="70" w:type="dxa"/>
              <w:right w:w="80" w:type="dxa"/>
            </w:tcMar>
            <w:vAlign w:val="center"/>
          </w:tcPr>
          <w:p w14:paraId="3912F3A4" w14:textId="49877E2C" w:rsidR="00DA0633" w:rsidRPr="00CC4B63" w:rsidRDefault="003163EB" w:rsidP="00CC4B63">
            <w:pPr>
              <w:spacing w:after="40"/>
              <w:jc w:val="center"/>
              <w:rPr>
                <w:rFonts w:asciiTheme="majorHAnsi" w:hAnsiTheme="majorHAnsi" w:cstheme="majorHAnsi"/>
                <w:b/>
                <w:sz w:val="22"/>
                <w:szCs w:val="24"/>
              </w:rPr>
            </w:pPr>
            <w:r>
              <w:rPr>
                <w:rFonts w:asciiTheme="majorHAnsi" w:hAnsiTheme="majorHAnsi" w:cstheme="majorHAnsi"/>
                <w:b/>
                <w:sz w:val="22"/>
                <w:szCs w:val="24"/>
              </w:rPr>
              <w:t>8</w:t>
            </w:r>
          </w:p>
        </w:tc>
      </w:tr>
      <w:tr w:rsidR="00DA0633" w:rsidRPr="00CC4B63" w14:paraId="70B74A4C" w14:textId="77777777" w:rsidTr="00E01716">
        <w:trPr>
          <w:jc w:val="center"/>
        </w:trPr>
        <w:tc>
          <w:tcPr>
            <w:tcW w:w="8500" w:type="dxa"/>
            <w:tcMar>
              <w:top w:w="70" w:type="dxa"/>
              <w:left w:w="80" w:type="dxa"/>
              <w:bottom w:w="70" w:type="dxa"/>
              <w:right w:w="80" w:type="dxa"/>
            </w:tcMar>
            <w:vAlign w:val="center"/>
          </w:tcPr>
          <w:p w14:paraId="2033DE28" w14:textId="77777777" w:rsidR="00DA0633" w:rsidRPr="00CC4B63" w:rsidRDefault="00DA0633" w:rsidP="00DA0633">
            <w:pPr>
              <w:spacing w:after="40"/>
              <w:rPr>
                <w:rFonts w:asciiTheme="majorHAnsi" w:hAnsiTheme="majorHAnsi" w:cstheme="majorHAnsi"/>
                <w:sz w:val="22"/>
                <w:szCs w:val="24"/>
              </w:rPr>
            </w:pPr>
            <w:r w:rsidRPr="00CC4B63">
              <w:rPr>
                <w:rFonts w:asciiTheme="majorHAnsi" w:hAnsiTheme="majorHAnsi" w:cstheme="majorHAnsi"/>
                <w:b/>
                <w:sz w:val="22"/>
                <w:szCs w:val="24"/>
              </w:rPr>
              <w:t>8. Trips, incidents, information and assurance</w:t>
            </w:r>
          </w:p>
        </w:tc>
        <w:tc>
          <w:tcPr>
            <w:tcW w:w="1134" w:type="dxa"/>
            <w:tcMar>
              <w:top w:w="70" w:type="dxa"/>
              <w:left w:w="80" w:type="dxa"/>
              <w:bottom w:w="70" w:type="dxa"/>
              <w:right w:w="80" w:type="dxa"/>
            </w:tcMar>
            <w:vAlign w:val="center"/>
          </w:tcPr>
          <w:p w14:paraId="00DE7190" w14:textId="77777777" w:rsidR="00DA0633" w:rsidRPr="00CC4B63" w:rsidRDefault="00DA0633" w:rsidP="00CC4B63">
            <w:pPr>
              <w:spacing w:after="40"/>
              <w:jc w:val="center"/>
              <w:rPr>
                <w:rFonts w:asciiTheme="majorHAnsi" w:hAnsiTheme="majorHAnsi" w:cstheme="majorHAnsi"/>
                <w:b/>
                <w:sz w:val="22"/>
                <w:szCs w:val="24"/>
              </w:rPr>
            </w:pPr>
            <w:r w:rsidRPr="00CC4B63">
              <w:rPr>
                <w:rFonts w:asciiTheme="majorHAnsi" w:hAnsiTheme="majorHAnsi" w:cstheme="majorHAnsi"/>
                <w:b/>
                <w:sz w:val="22"/>
                <w:szCs w:val="24"/>
              </w:rPr>
              <w:t>8</w:t>
            </w:r>
          </w:p>
        </w:tc>
      </w:tr>
      <w:tr w:rsidR="00DA0633" w:rsidRPr="00CC4B63" w14:paraId="527C833E" w14:textId="77777777" w:rsidTr="00E01716">
        <w:trPr>
          <w:jc w:val="center"/>
        </w:trPr>
        <w:tc>
          <w:tcPr>
            <w:tcW w:w="8500" w:type="dxa"/>
            <w:tcMar>
              <w:top w:w="70" w:type="dxa"/>
              <w:left w:w="80" w:type="dxa"/>
              <w:bottom w:w="70" w:type="dxa"/>
              <w:right w:w="80" w:type="dxa"/>
            </w:tcMar>
            <w:vAlign w:val="center"/>
          </w:tcPr>
          <w:p w14:paraId="42AA2D29" w14:textId="77777777" w:rsidR="00DA0633" w:rsidRPr="00CC4B63" w:rsidRDefault="00DA0633" w:rsidP="00DA0633">
            <w:pPr>
              <w:spacing w:after="40"/>
              <w:rPr>
                <w:rFonts w:asciiTheme="majorHAnsi" w:hAnsiTheme="majorHAnsi" w:cstheme="majorHAnsi"/>
                <w:sz w:val="22"/>
                <w:szCs w:val="24"/>
              </w:rPr>
            </w:pPr>
            <w:r w:rsidRPr="00CC4B63">
              <w:rPr>
                <w:rFonts w:asciiTheme="majorHAnsi" w:hAnsiTheme="majorHAnsi" w:cstheme="majorHAnsi"/>
                <w:b/>
                <w:sz w:val="22"/>
                <w:szCs w:val="24"/>
              </w:rPr>
              <w:t>Appendix A. Academy-specific arrangements</w:t>
            </w:r>
          </w:p>
        </w:tc>
        <w:tc>
          <w:tcPr>
            <w:tcW w:w="1134" w:type="dxa"/>
            <w:tcMar>
              <w:top w:w="70" w:type="dxa"/>
              <w:left w:w="80" w:type="dxa"/>
              <w:bottom w:w="70" w:type="dxa"/>
              <w:right w:w="80" w:type="dxa"/>
            </w:tcMar>
            <w:vAlign w:val="center"/>
          </w:tcPr>
          <w:p w14:paraId="15936453" w14:textId="3D383F22" w:rsidR="00DA0633" w:rsidRPr="00CC4B63" w:rsidRDefault="002607C9" w:rsidP="00CC4B63">
            <w:pPr>
              <w:spacing w:after="40"/>
              <w:jc w:val="center"/>
              <w:rPr>
                <w:rFonts w:asciiTheme="majorHAnsi" w:hAnsiTheme="majorHAnsi" w:cstheme="majorHAnsi"/>
                <w:b/>
                <w:sz w:val="22"/>
                <w:szCs w:val="24"/>
              </w:rPr>
            </w:pPr>
            <w:r>
              <w:rPr>
                <w:rFonts w:asciiTheme="majorHAnsi" w:hAnsiTheme="majorHAnsi" w:cstheme="majorHAnsi"/>
                <w:b/>
                <w:sz w:val="22"/>
                <w:szCs w:val="24"/>
              </w:rPr>
              <w:t>10</w:t>
            </w:r>
          </w:p>
        </w:tc>
      </w:tr>
    </w:tbl>
    <w:p w14:paraId="739F233E" w14:textId="77777777" w:rsidR="009A2E3F" w:rsidRPr="00E01716" w:rsidRDefault="009A2E3F">
      <w:pPr>
        <w:spacing w:after="40"/>
        <w:rPr>
          <w:rFonts w:asciiTheme="majorHAnsi" w:hAnsiTheme="majorHAnsi" w:cstheme="majorHAnsi"/>
          <w:sz w:val="10"/>
          <w:szCs w:val="12"/>
        </w:rPr>
      </w:pPr>
    </w:p>
    <w:tbl>
      <w:tblPr>
        <w:tblW w:w="9740" w:type="dxa"/>
        <w:jc w:val="center"/>
        <w:tblBorders>
          <w:top w:val="single" w:sz="8" w:space="0" w:color="800080"/>
          <w:left w:val="single" w:sz="8" w:space="0" w:color="800080"/>
          <w:bottom w:val="single" w:sz="8" w:space="0" w:color="800080"/>
          <w:right w:val="single" w:sz="8" w:space="0" w:color="800080"/>
        </w:tblBorders>
        <w:tblLayout w:type="fixed"/>
        <w:tblLook w:val="04A0" w:firstRow="1" w:lastRow="0" w:firstColumn="1" w:lastColumn="0" w:noHBand="0" w:noVBand="1"/>
      </w:tblPr>
      <w:tblGrid>
        <w:gridCol w:w="9740"/>
      </w:tblGrid>
      <w:tr w:rsidR="009A2E3F" w:rsidRPr="000142DD" w14:paraId="29AC5344" w14:textId="77777777" w:rsidTr="00A56450">
        <w:trPr>
          <w:jc w:val="center"/>
        </w:trPr>
        <w:tc>
          <w:tcPr>
            <w:tcW w:w="9740" w:type="dxa"/>
            <w:shd w:val="clear" w:color="auto" w:fill="F4E7F4"/>
            <w:tcMar>
              <w:top w:w="90" w:type="dxa"/>
              <w:left w:w="120" w:type="dxa"/>
              <w:bottom w:w="90" w:type="dxa"/>
              <w:right w:w="120" w:type="dxa"/>
            </w:tcMar>
          </w:tcPr>
          <w:p w14:paraId="3B17FF41" w14:textId="77777777" w:rsidR="009A2E3F" w:rsidRPr="005F0478" w:rsidRDefault="00F82EED" w:rsidP="005F0478">
            <w:pPr>
              <w:spacing w:after="40"/>
              <w:jc w:val="both"/>
              <w:rPr>
                <w:rFonts w:asciiTheme="majorHAnsi" w:hAnsiTheme="majorHAnsi" w:cstheme="majorHAnsi"/>
                <w:sz w:val="28"/>
                <w:szCs w:val="32"/>
              </w:rPr>
            </w:pPr>
            <w:r w:rsidRPr="005F0478">
              <w:rPr>
                <w:rFonts w:asciiTheme="majorHAnsi" w:hAnsiTheme="majorHAnsi" w:cstheme="majorHAnsi"/>
                <w:b/>
                <w:color w:val="5E005E"/>
                <w:sz w:val="24"/>
                <w:szCs w:val="32"/>
              </w:rPr>
              <w:t>How the documents fit together</w:t>
            </w:r>
          </w:p>
          <w:p w14:paraId="22A832A9" w14:textId="77777777" w:rsidR="009A2E3F" w:rsidRPr="000142DD" w:rsidRDefault="00F82EED" w:rsidP="005F0478">
            <w:pPr>
              <w:spacing w:after="0"/>
              <w:jc w:val="both"/>
              <w:rPr>
                <w:rFonts w:asciiTheme="majorHAnsi" w:hAnsiTheme="majorHAnsi" w:cstheme="majorHAnsi"/>
              </w:rPr>
            </w:pPr>
            <w:r w:rsidRPr="005F0478">
              <w:rPr>
                <w:rFonts w:asciiTheme="majorHAnsi" w:hAnsiTheme="majorHAnsi" w:cstheme="majorHAnsi"/>
                <w:sz w:val="24"/>
                <w:szCs w:val="32"/>
              </w:rPr>
              <w:t>This policy states the Trust requirements. The academy procedure records how they operate on the individual site. Each pupil's Individual Healthcare Plan (IHP), with the current Allergy or Asthma Action Plan attached, records the arrangements for that pupil.</w:t>
            </w:r>
          </w:p>
        </w:tc>
      </w:tr>
    </w:tbl>
    <w:p w14:paraId="53031152" w14:textId="77777777" w:rsidR="009A2E3F" w:rsidRPr="00E01716" w:rsidRDefault="009A2E3F">
      <w:pPr>
        <w:spacing w:after="20"/>
        <w:rPr>
          <w:rFonts w:asciiTheme="majorHAnsi" w:hAnsiTheme="majorHAnsi" w:cstheme="majorHAnsi"/>
          <w:sz w:val="18"/>
          <w:szCs w:val="20"/>
        </w:rPr>
      </w:pPr>
    </w:p>
    <w:tbl>
      <w:tblPr>
        <w:tblW w:w="0" w:type="auto"/>
        <w:jc w:val="center"/>
        <w:tblBorders>
          <w:top w:val="single" w:sz="0" w:space="0" w:color="800080"/>
          <w:left w:val="single" w:sz="0" w:space="0" w:color="800080"/>
          <w:bottom w:val="single" w:sz="0" w:space="0" w:color="800080"/>
          <w:right w:val="single" w:sz="0" w:space="0" w:color="800080"/>
        </w:tblBorders>
        <w:tblLayout w:type="fixed"/>
        <w:tblLook w:val="04A0" w:firstRow="1" w:lastRow="0" w:firstColumn="1" w:lastColumn="0" w:noHBand="0" w:noVBand="1"/>
      </w:tblPr>
      <w:tblGrid>
        <w:gridCol w:w="9792"/>
      </w:tblGrid>
      <w:tr w:rsidR="009A2E3F" w:rsidRPr="005F0478" w14:paraId="52593506" w14:textId="77777777">
        <w:trPr>
          <w:jc w:val="center"/>
        </w:trPr>
        <w:tc>
          <w:tcPr>
            <w:tcW w:w="9792" w:type="dxa"/>
            <w:shd w:val="clear" w:color="auto" w:fill="800080"/>
            <w:tcMar>
              <w:top w:w="45" w:type="dxa"/>
              <w:left w:w="90" w:type="dxa"/>
              <w:bottom w:w="45" w:type="dxa"/>
              <w:right w:w="90" w:type="dxa"/>
            </w:tcMar>
          </w:tcPr>
          <w:p w14:paraId="37BC6AC7" w14:textId="77777777" w:rsidR="009A2E3F" w:rsidRPr="005F0478" w:rsidRDefault="00F82EED">
            <w:pPr>
              <w:pStyle w:val="Heading1"/>
              <w:rPr>
                <w:rFonts w:cstheme="majorHAnsi"/>
                <w:sz w:val="28"/>
                <w:szCs w:val="36"/>
              </w:rPr>
            </w:pPr>
            <w:r w:rsidRPr="005F0478">
              <w:rPr>
                <w:rFonts w:cstheme="majorHAnsi"/>
                <w:sz w:val="28"/>
                <w:szCs w:val="36"/>
              </w:rPr>
              <w:t>Policy status and legal context</w:t>
            </w:r>
          </w:p>
        </w:tc>
      </w:tr>
    </w:tbl>
    <w:p w14:paraId="43541420" w14:textId="77777777" w:rsidR="009A2E3F" w:rsidRPr="000142DD" w:rsidRDefault="009A2E3F">
      <w:pPr>
        <w:spacing w:after="20"/>
        <w:rPr>
          <w:rFonts w:asciiTheme="majorHAnsi" w:hAnsiTheme="majorHAnsi" w:cstheme="majorHAnsi"/>
        </w:rPr>
      </w:pPr>
    </w:p>
    <w:p w14:paraId="3AD9C3A8" w14:textId="77777777" w:rsidR="00814188" w:rsidRPr="00814188" w:rsidRDefault="00814188" w:rsidP="00814188">
      <w:pPr>
        <w:spacing w:after="120"/>
        <w:jc w:val="both"/>
        <w:rPr>
          <w:rFonts w:asciiTheme="majorHAnsi" w:hAnsiTheme="majorHAnsi" w:cstheme="majorHAnsi"/>
          <w:sz w:val="22"/>
          <w:szCs w:val="24"/>
        </w:rPr>
      </w:pPr>
      <w:r w:rsidRPr="00814188">
        <w:rPr>
          <w:rFonts w:asciiTheme="majorHAnsi" w:hAnsiTheme="majorHAnsi" w:cstheme="majorHAnsi"/>
          <w:sz w:val="22"/>
          <w:szCs w:val="24"/>
        </w:rPr>
        <w:t>This is the overarching Allergy Safety Policy for all BCWCAT academies. It must be read alongside the Supporting Pupils with Medical Conditions Policy, First Aid Policy, Educational Visits Policy, Attendance Policy, Behaviour and Anti-Bullying Policy, Data Protection Policy, Health and Safety Policy and local catering procedures.</w:t>
      </w:r>
    </w:p>
    <w:p w14:paraId="4F33DC85" w14:textId="77777777" w:rsidR="00814188" w:rsidRPr="00814188" w:rsidRDefault="00814188" w:rsidP="00814188">
      <w:pPr>
        <w:spacing w:after="120"/>
        <w:jc w:val="both"/>
        <w:rPr>
          <w:rFonts w:asciiTheme="majorHAnsi" w:hAnsiTheme="majorHAnsi" w:cstheme="majorHAnsi"/>
          <w:sz w:val="22"/>
          <w:szCs w:val="24"/>
        </w:rPr>
      </w:pPr>
      <w:r w:rsidRPr="00814188">
        <w:rPr>
          <w:rFonts w:asciiTheme="majorHAnsi" w:hAnsiTheme="majorHAnsi" w:cstheme="majorHAnsi"/>
          <w:sz w:val="22"/>
          <w:szCs w:val="24"/>
        </w:rPr>
        <w:t>Section 100 of the Children and Families Act 2014, as amended by section 34 of the Children’s Wellbeing and Schools Act 2026, requires academy trusts to have, publish and keep under review an allergy safety policy and to have regard to the DfE statutory guidance Allergy safety in schools (July 2026). “Benedict’s Law” is the commonly used name for these reforms.</w:t>
      </w:r>
    </w:p>
    <w:p w14:paraId="139FC804" w14:textId="77777777" w:rsidR="00814188" w:rsidRDefault="00814188" w:rsidP="00814188">
      <w:pPr>
        <w:spacing w:after="120"/>
        <w:jc w:val="both"/>
        <w:rPr>
          <w:rFonts w:asciiTheme="majorHAnsi" w:hAnsiTheme="majorHAnsi" w:cstheme="majorHAnsi"/>
          <w:sz w:val="22"/>
          <w:szCs w:val="24"/>
        </w:rPr>
      </w:pPr>
      <w:r w:rsidRPr="00814188">
        <w:rPr>
          <w:rFonts w:asciiTheme="majorHAnsi" w:hAnsiTheme="majorHAnsi" w:cstheme="majorHAnsi"/>
          <w:sz w:val="22"/>
          <w:szCs w:val="24"/>
        </w:rPr>
        <w:t>From 1 September 2026, BCWCAT requires annual allergy awareness and emergency response training and spare adrenaline devices at each academy site as Trust requirements, alongside any further regulations that come into force.</w:t>
      </w:r>
    </w:p>
    <w:tbl>
      <w:tblPr>
        <w:tblW w:w="0" w:type="auto"/>
        <w:jc w:val="center"/>
        <w:tblBorders>
          <w:top w:val="single" w:sz="0" w:space="0" w:color="800080"/>
          <w:left w:val="single" w:sz="0" w:space="0" w:color="800080"/>
          <w:bottom w:val="single" w:sz="0" w:space="0" w:color="800080"/>
          <w:right w:val="single" w:sz="0" w:space="0" w:color="800080"/>
        </w:tblBorders>
        <w:tblLayout w:type="fixed"/>
        <w:tblLook w:val="04A0" w:firstRow="1" w:lastRow="0" w:firstColumn="1" w:lastColumn="0" w:noHBand="0" w:noVBand="1"/>
      </w:tblPr>
      <w:tblGrid>
        <w:gridCol w:w="9792"/>
      </w:tblGrid>
      <w:tr w:rsidR="009A2E3F" w:rsidRPr="003E1B2A" w14:paraId="0B660304" w14:textId="77777777">
        <w:trPr>
          <w:jc w:val="center"/>
        </w:trPr>
        <w:tc>
          <w:tcPr>
            <w:tcW w:w="9792" w:type="dxa"/>
            <w:shd w:val="clear" w:color="auto" w:fill="800080"/>
            <w:tcMar>
              <w:top w:w="45" w:type="dxa"/>
              <w:left w:w="90" w:type="dxa"/>
              <w:bottom w:w="45" w:type="dxa"/>
              <w:right w:w="90" w:type="dxa"/>
            </w:tcMar>
          </w:tcPr>
          <w:p w14:paraId="772617A5" w14:textId="69AC6F4D" w:rsidR="009A2E3F" w:rsidRPr="003E1B2A" w:rsidRDefault="00F82EED">
            <w:pPr>
              <w:pStyle w:val="Heading1"/>
              <w:rPr>
                <w:rFonts w:cstheme="majorHAnsi"/>
                <w:sz w:val="28"/>
                <w:szCs w:val="36"/>
              </w:rPr>
            </w:pPr>
            <w:r w:rsidRPr="000142DD">
              <w:rPr>
                <w:rFonts w:cstheme="majorHAnsi"/>
              </w:rPr>
              <w:br w:type="page"/>
            </w:r>
            <w:r w:rsidR="00E219E9">
              <w:rPr>
                <w:rFonts w:cstheme="majorHAnsi"/>
              </w:rPr>
              <w:br w:type="page"/>
            </w:r>
            <w:r w:rsidRPr="003E1B2A">
              <w:rPr>
                <w:rFonts w:cstheme="majorHAnsi"/>
                <w:sz w:val="28"/>
                <w:szCs w:val="36"/>
              </w:rPr>
              <w:t xml:space="preserve">1. </w:t>
            </w:r>
            <w:r w:rsidR="00700D78">
              <w:rPr>
                <w:rFonts w:cstheme="majorHAnsi"/>
                <w:sz w:val="28"/>
                <w:szCs w:val="36"/>
              </w:rPr>
              <w:t>Governance, responsibilities and scope</w:t>
            </w:r>
          </w:p>
        </w:tc>
      </w:tr>
    </w:tbl>
    <w:p w14:paraId="638E5D7C" w14:textId="77777777" w:rsidR="009A2E3F" w:rsidRPr="00AA5045" w:rsidRDefault="009A2E3F">
      <w:pPr>
        <w:spacing w:after="20"/>
        <w:rPr>
          <w:rFonts w:asciiTheme="majorHAnsi" w:hAnsiTheme="majorHAnsi" w:cstheme="majorHAnsi"/>
          <w:sz w:val="10"/>
          <w:szCs w:val="12"/>
        </w:rPr>
      </w:pPr>
    </w:p>
    <w:p w14:paraId="1931C081" w14:textId="77777777" w:rsidR="00A67A11" w:rsidRPr="00A67A11" w:rsidRDefault="00A67A11" w:rsidP="00A67A11">
      <w:pPr>
        <w:spacing w:after="60"/>
        <w:jc w:val="both"/>
        <w:rPr>
          <w:rFonts w:asciiTheme="majorHAnsi" w:hAnsiTheme="majorHAnsi" w:cstheme="majorHAnsi"/>
          <w:sz w:val="22"/>
          <w:szCs w:val="24"/>
        </w:rPr>
      </w:pPr>
      <w:r w:rsidRPr="00A67A11">
        <w:rPr>
          <w:rFonts w:asciiTheme="majorHAnsi" w:hAnsiTheme="majorHAnsi" w:cstheme="majorHAnsi"/>
          <w:sz w:val="22"/>
          <w:szCs w:val="24"/>
        </w:rPr>
        <w:t>The Trust Board is the proprietor and retains legal accountability for this policy. Local Academy Councils (LACs), acting as Local Governing Bodies (LGBs), provide local scrutiny under the Scheme of Delegation. Operational and pupil-specific decisions remain at academy level under the Headteacher.</w:t>
      </w:r>
    </w:p>
    <w:tbl>
      <w:tblPr>
        <w:tblW w:w="9790" w:type="dxa"/>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A0" w:firstRow="1" w:lastRow="0" w:firstColumn="1" w:lastColumn="0" w:noHBand="0" w:noVBand="1"/>
      </w:tblPr>
      <w:tblGrid>
        <w:gridCol w:w="2547"/>
        <w:gridCol w:w="7243"/>
      </w:tblGrid>
      <w:tr w:rsidR="00A67A11" w:rsidRPr="00465D48" w14:paraId="22B21C53" w14:textId="77777777" w:rsidTr="00D300A6">
        <w:trPr>
          <w:tblHeader/>
          <w:jc w:val="center"/>
        </w:trPr>
        <w:tc>
          <w:tcPr>
            <w:tcW w:w="2547" w:type="dxa"/>
            <w:shd w:val="clear" w:color="auto" w:fill="F4E7F4"/>
            <w:tcMar>
              <w:top w:w="70" w:type="dxa"/>
              <w:left w:w="80" w:type="dxa"/>
              <w:bottom w:w="70" w:type="dxa"/>
              <w:right w:w="80" w:type="dxa"/>
            </w:tcMar>
            <w:vAlign w:val="center"/>
          </w:tcPr>
          <w:p w14:paraId="24B2C99D" w14:textId="77777777" w:rsidR="00A67A11" w:rsidRPr="00465D48" w:rsidRDefault="00A67A11" w:rsidP="00465D48">
            <w:pPr>
              <w:spacing w:after="60"/>
              <w:jc w:val="center"/>
              <w:rPr>
                <w:rFonts w:asciiTheme="majorHAnsi" w:hAnsiTheme="majorHAnsi" w:cstheme="majorHAnsi"/>
                <w:sz w:val="22"/>
                <w:szCs w:val="24"/>
              </w:rPr>
            </w:pPr>
            <w:r w:rsidRPr="00465D48">
              <w:rPr>
                <w:rFonts w:asciiTheme="majorHAnsi" w:hAnsiTheme="majorHAnsi" w:cstheme="majorHAnsi"/>
                <w:b/>
                <w:sz w:val="22"/>
                <w:szCs w:val="24"/>
              </w:rPr>
              <w:t>Role</w:t>
            </w:r>
          </w:p>
        </w:tc>
        <w:tc>
          <w:tcPr>
            <w:tcW w:w="7243" w:type="dxa"/>
            <w:shd w:val="clear" w:color="auto" w:fill="F4E7F4"/>
            <w:tcMar>
              <w:top w:w="70" w:type="dxa"/>
              <w:left w:w="80" w:type="dxa"/>
              <w:bottom w:w="70" w:type="dxa"/>
              <w:right w:w="80" w:type="dxa"/>
            </w:tcMar>
            <w:vAlign w:val="center"/>
          </w:tcPr>
          <w:p w14:paraId="79ED6113" w14:textId="77777777" w:rsidR="00A67A11" w:rsidRPr="00465D48" w:rsidRDefault="00A67A11" w:rsidP="00465D48">
            <w:pPr>
              <w:spacing w:after="60"/>
              <w:jc w:val="center"/>
              <w:rPr>
                <w:rFonts w:asciiTheme="majorHAnsi" w:hAnsiTheme="majorHAnsi" w:cstheme="majorHAnsi"/>
                <w:sz w:val="22"/>
                <w:szCs w:val="24"/>
              </w:rPr>
            </w:pPr>
            <w:r w:rsidRPr="00465D48">
              <w:rPr>
                <w:rFonts w:asciiTheme="majorHAnsi" w:hAnsiTheme="majorHAnsi" w:cstheme="majorHAnsi"/>
                <w:b/>
                <w:sz w:val="22"/>
                <w:szCs w:val="24"/>
              </w:rPr>
              <w:t>Responsibility</w:t>
            </w:r>
          </w:p>
        </w:tc>
      </w:tr>
      <w:tr w:rsidR="00A67A11" w:rsidRPr="00A67A11" w14:paraId="0F7896BE" w14:textId="77777777" w:rsidTr="00D300A6">
        <w:trPr>
          <w:jc w:val="center"/>
        </w:trPr>
        <w:tc>
          <w:tcPr>
            <w:tcW w:w="2547" w:type="dxa"/>
            <w:tcMar>
              <w:top w:w="70" w:type="dxa"/>
              <w:left w:w="80" w:type="dxa"/>
              <w:bottom w:w="70" w:type="dxa"/>
              <w:right w:w="80" w:type="dxa"/>
            </w:tcMar>
            <w:vAlign w:val="center"/>
          </w:tcPr>
          <w:p w14:paraId="25F570E6" w14:textId="77171F54" w:rsidR="00A67A11" w:rsidRPr="00A67A11" w:rsidRDefault="00A67A11" w:rsidP="00A67A11">
            <w:pPr>
              <w:spacing w:after="60"/>
              <w:jc w:val="both"/>
              <w:rPr>
                <w:rFonts w:asciiTheme="majorHAnsi" w:hAnsiTheme="majorHAnsi" w:cstheme="majorHAnsi"/>
                <w:sz w:val="22"/>
                <w:szCs w:val="24"/>
              </w:rPr>
            </w:pPr>
            <w:r w:rsidRPr="00A67A11">
              <w:rPr>
                <w:rFonts w:asciiTheme="majorHAnsi" w:hAnsiTheme="majorHAnsi" w:cstheme="majorHAnsi"/>
                <w:b/>
                <w:sz w:val="22"/>
                <w:szCs w:val="24"/>
              </w:rPr>
              <w:t>Trust Board</w:t>
            </w:r>
          </w:p>
        </w:tc>
        <w:tc>
          <w:tcPr>
            <w:tcW w:w="7243" w:type="dxa"/>
            <w:tcMar>
              <w:top w:w="70" w:type="dxa"/>
              <w:left w:w="80" w:type="dxa"/>
              <w:bottom w:w="70" w:type="dxa"/>
              <w:right w:w="80" w:type="dxa"/>
            </w:tcMar>
            <w:vAlign w:val="center"/>
          </w:tcPr>
          <w:p w14:paraId="53F8EBBD" w14:textId="7399BB34" w:rsidR="00A67A11" w:rsidRPr="00A67A11" w:rsidRDefault="001F235F" w:rsidP="00A67A11">
            <w:pPr>
              <w:spacing w:after="60"/>
              <w:jc w:val="both"/>
              <w:rPr>
                <w:rFonts w:asciiTheme="majorHAnsi" w:hAnsiTheme="majorHAnsi" w:cstheme="majorHAnsi"/>
                <w:sz w:val="22"/>
                <w:szCs w:val="24"/>
              </w:rPr>
            </w:pPr>
            <w:r w:rsidRPr="001F235F">
              <w:rPr>
                <w:rFonts w:asciiTheme="majorHAnsi" w:hAnsiTheme="majorHAnsi" w:cstheme="majorHAnsi"/>
                <w:sz w:val="22"/>
                <w:szCs w:val="24"/>
              </w:rPr>
              <w:t>Retains legal accountability; approves and reviews the policy; ensures appropriate resources and assurance arrangements; and receives significant risks, serious incidents and themes.</w:t>
            </w:r>
          </w:p>
        </w:tc>
      </w:tr>
      <w:tr w:rsidR="00AD43A6" w:rsidRPr="00A67A11" w14:paraId="50CCEDB6" w14:textId="77777777" w:rsidTr="00D300A6">
        <w:trPr>
          <w:jc w:val="center"/>
        </w:trPr>
        <w:tc>
          <w:tcPr>
            <w:tcW w:w="2547" w:type="dxa"/>
            <w:tcMar>
              <w:top w:w="70" w:type="dxa"/>
              <w:left w:w="80" w:type="dxa"/>
              <w:bottom w:w="70" w:type="dxa"/>
              <w:right w:w="80" w:type="dxa"/>
            </w:tcMar>
            <w:vAlign w:val="center"/>
          </w:tcPr>
          <w:p w14:paraId="312DBA95" w14:textId="55121583" w:rsidR="00AD43A6" w:rsidRPr="00A67A11" w:rsidRDefault="00AD546A" w:rsidP="00A67A11">
            <w:pPr>
              <w:spacing w:after="60"/>
              <w:jc w:val="both"/>
              <w:rPr>
                <w:rFonts w:asciiTheme="majorHAnsi" w:hAnsiTheme="majorHAnsi" w:cstheme="majorHAnsi"/>
                <w:b/>
                <w:sz w:val="22"/>
                <w:szCs w:val="24"/>
              </w:rPr>
            </w:pPr>
            <w:r>
              <w:rPr>
                <w:rFonts w:asciiTheme="majorHAnsi" w:hAnsiTheme="majorHAnsi" w:cstheme="majorHAnsi"/>
                <w:b/>
                <w:sz w:val="22"/>
                <w:szCs w:val="24"/>
              </w:rPr>
              <w:t>F</w:t>
            </w:r>
            <w:r w:rsidR="00E01716">
              <w:rPr>
                <w:rFonts w:asciiTheme="majorHAnsi" w:hAnsiTheme="majorHAnsi" w:cstheme="majorHAnsi"/>
                <w:b/>
                <w:sz w:val="22"/>
                <w:szCs w:val="24"/>
              </w:rPr>
              <w:t>inance, Resources and Audit Committee</w:t>
            </w:r>
          </w:p>
        </w:tc>
        <w:tc>
          <w:tcPr>
            <w:tcW w:w="7243" w:type="dxa"/>
            <w:tcMar>
              <w:top w:w="70" w:type="dxa"/>
              <w:left w:w="80" w:type="dxa"/>
              <w:bottom w:w="70" w:type="dxa"/>
              <w:right w:w="80" w:type="dxa"/>
            </w:tcMar>
            <w:vAlign w:val="center"/>
          </w:tcPr>
          <w:p w14:paraId="425BA4C5" w14:textId="16D9E567" w:rsidR="00AD43A6" w:rsidRPr="00995F38" w:rsidRDefault="00E01716" w:rsidP="00A67A11">
            <w:pPr>
              <w:spacing w:after="60"/>
              <w:jc w:val="both"/>
              <w:rPr>
                <w:rFonts w:asciiTheme="majorHAnsi" w:hAnsiTheme="majorHAnsi" w:cstheme="majorHAnsi"/>
                <w:sz w:val="22"/>
                <w:szCs w:val="24"/>
              </w:rPr>
            </w:pPr>
            <w:r>
              <w:rPr>
                <w:rFonts w:asciiTheme="majorHAnsi" w:hAnsiTheme="majorHAnsi" w:cstheme="majorHAnsi"/>
                <w:sz w:val="22"/>
                <w:szCs w:val="24"/>
              </w:rPr>
              <w:t>P</w:t>
            </w:r>
            <w:r w:rsidRPr="00E01716">
              <w:rPr>
                <w:rFonts w:asciiTheme="majorHAnsi" w:hAnsiTheme="majorHAnsi" w:cstheme="majorHAnsi"/>
                <w:sz w:val="22"/>
                <w:szCs w:val="24"/>
              </w:rPr>
              <w:t>rovides oversight of Trust-wide implementation, assurance, significant risks, incidents and emerging themes on behalf of the Trust Board.</w:t>
            </w:r>
          </w:p>
        </w:tc>
      </w:tr>
      <w:tr w:rsidR="00A67A11" w:rsidRPr="00A67A11" w14:paraId="39BAF384" w14:textId="77777777" w:rsidTr="00D300A6">
        <w:trPr>
          <w:jc w:val="center"/>
        </w:trPr>
        <w:tc>
          <w:tcPr>
            <w:tcW w:w="2547" w:type="dxa"/>
            <w:tcMar>
              <w:top w:w="70" w:type="dxa"/>
              <w:left w:w="80" w:type="dxa"/>
              <w:bottom w:w="70" w:type="dxa"/>
              <w:right w:w="80" w:type="dxa"/>
            </w:tcMar>
            <w:vAlign w:val="center"/>
          </w:tcPr>
          <w:p w14:paraId="203BABC6" w14:textId="6A5D4512" w:rsidR="00A67A11" w:rsidRPr="00A67A11" w:rsidRDefault="00A67A11" w:rsidP="00A67A11">
            <w:pPr>
              <w:spacing w:after="60"/>
              <w:jc w:val="both"/>
              <w:rPr>
                <w:rFonts w:asciiTheme="majorHAnsi" w:hAnsiTheme="majorHAnsi" w:cstheme="majorHAnsi"/>
                <w:sz w:val="22"/>
                <w:szCs w:val="24"/>
              </w:rPr>
            </w:pPr>
            <w:r w:rsidRPr="00A67A11">
              <w:rPr>
                <w:rFonts w:asciiTheme="majorHAnsi" w:hAnsiTheme="majorHAnsi" w:cstheme="majorHAnsi"/>
                <w:b/>
                <w:sz w:val="22"/>
                <w:szCs w:val="24"/>
              </w:rPr>
              <w:lastRenderedPageBreak/>
              <w:t>Trust Allergy Safety Policy Lead</w:t>
            </w:r>
            <w:r w:rsidR="00E06E7A">
              <w:rPr>
                <w:rFonts w:asciiTheme="majorHAnsi" w:hAnsiTheme="majorHAnsi" w:cstheme="majorHAnsi"/>
                <w:b/>
                <w:sz w:val="22"/>
                <w:szCs w:val="24"/>
              </w:rPr>
              <w:t xml:space="preserve"> - Estates Manager</w:t>
            </w:r>
          </w:p>
        </w:tc>
        <w:tc>
          <w:tcPr>
            <w:tcW w:w="7243" w:type="dxa"/>
            <w:tcMar>
              <w:top w:w="70" w:type="dxa"/>
              <w:left w:w="80" w:type="dxa"/>
              <w:bottom w:w="70" w:type="dxa"/>
              <w:right w:w="80" w:type="dxa"/>
            </w:tcMar>
            <w:vAlign w:val="center"/>
          </w:tcPr>
          <w:p w14:paraId="2C399FFA" w14:textId="77777777" w:rsidR="00A67A11" w:rsidRPr="00A67A11" w:rsidRDefault="00A67A11" w:rsidP="00A67A11">
            <w:pPr>
              <w:spacing w:after="60"/>
              <w:jc w:val="both"/>
              <w:rPr>
                <w:rFonts w:asciiTheme="majorHAnsi" w:hAnsiTheme="majorHAnsi" w:cstheme="majorHAnsi"/>
                <w:sz w:val="22"/>
                <w:szCs w:val="24"/>
              </w:rPr>
            </w:pPr>
            <w:r w:rsidRPr="00A67A11">
              <w:rPr>
                <w:rFonts w:asciiTheme="majorHAnsi" w:hAnsiTheme="majorHAnsi" w:cstheme="majorHAnsi"/>
                <w:sz w:val="22"/>
                <w:szCs w:val="24"/>
              </w:rPr>
              <w:t>Coordinates Trust policy, advice, assurance, governance reporting and central AAI arrangements. The role does not prepare, approve or review individual pupil IHPs or make pupil-specific decisions.</w:t>
            </w:r>
          </w:p>
        </w:tc>
      </w:tr>
      <w:tr w:rsidR="00A67A11" w:rsidRPr="00A67A11" w14:paraId="37993EEA" w14:textId="77777777" w:rsidTr="00D300A6">
        <w:trPr>
          <w:jc w:val="center"/>
        </w:trPr>
        <w:tc>
          <w:tcPr>
            <w:tcW w:w="2547" w:type="dxa"/>
            <w:tcMar>
              <w:top w:w="70" w:type="dxa"/>
              <w:left w:w="80" w:type="dxa"/>
              <w:bottom w:w="70" w:type="dxa"/>
              <w:right w:w="80" w:type="dxa"/>
            </w:tcMar>
            <w:vAlign w:val="center"/>
          </w:tcPr>
          <w:p w14:paraId="541CE38C" w14:textId="77777777" w:rsidR="00A67A11" w:rsidRPr="00A67A11" w:rsidRDefault="00A67A11" w:rsidP="00A67A11">
            <w:pPr>
              <w:spacing w:after="60"/>
              <w:jc w:val="both"/>
              <w:rPr>
                <w:rFonts w:asciiTheme="majorHAnsi" w:hAnsiTheme="majorHAnsi" w:cstheme="majorHAnsi"/>
                <w:sz w:val="22"/>
                <w:szCs w:val="24"/>
              </w:rPr>
            </w:pPr>
            <w:r w:rsidRPr="00A67A11">
              <w:rPr>
                <w:rFonts w:asciiTheme="majorHAnsi" w:hAnsiTheme="majorHAnsi" w:cstheme="majorHAnsi"/>
                <w:b/>
                <w:sz w:val="22"/>
                <w:szCs w:val="24"/>
              </w:rPr>
              <w:t>Headteacher</w:t>
            </w:r>
          </w:p>
        </w:tc>
        <w:tc>
          <w:tcPr>
            <w:tcW w:w="7243" w:type="dxa"/>
            <w:tcMar>
              <w:top w:w="70" w:type="dxa"/>
              <w:left w:w="80" w:type="dxa"/>
              <w:bottom w:w="70" w:type="dxa"/>
              <w:right w:w="80" w:type="dxa"/>
            </w:tcMar>
            <w:vAlign w:val="center"/>
          </w:tcPr>
          <w:p w14:paraId="73524E78" w14:textId="77777777" w:rsidR="00A67A11" w:rsidRPr="00A67A11" w:rsidRDefault="00A67A11" w:rsidP="00A67A11">
            <w:pPr>
              <w:spacing w:after="60"/>
              <w:jc w:val="both"/>
              <w:rPr>
                <w:rFonts w:asciiTheme="majorHAnsi" w:hAnsiTheme="majorHAnsi" w:cstheme="majorHAnsi"/>
                <w:sz w:val="22"/>
                <w:szCs w:val="24"/>
              </w:rPr>
            </w:pPr>
            <w:r w:rsidRPr="00A67A11">
              <w:rPr>
                <w:rFonts w:asciiTheme="majorHAnsi" w:hAnsiTheme="majorHAnsi" w:cstheme="majorHAnsi"/>
                <w:sz w:val="22"/>
                <w:szCs w:val="24"/>
              </w:rPr>
              <w:t>Accountable for implementation within the academy and for pupil-specific allergy arrangements. Ensures a named Academy Allergy Safety Lead and deputy are appointed and local procedures are maintained.</w:t>
            </w:r>
          </w:p>
        </w:tc>
      </w:tr>
      <w:tr w:rsidR="00A67A11" w:rsidRPr="00A67A11" w14:paraId="5E5EAB60" w14:textId="77777777" w:rsidTr="00D300A6">
        <w:trPr>
          <w:jc w:val="center"/>
        </w:trPr>
        <w:tc>
          <w:tcPr>
            <w:tcW w:w="2547" w:type="dxa"/>
            <w:tcMar>
              <w:top w:w="70" w:type="dxa"/>
              <w:left w:w="80" w:type="dxa"/>
              <w:bottom w:w="70" w:type="dxa"/>
              <w:right w:w="80" w:type="dxa"/>
            </w:tcMar>
            <w:vAlign w:val="center"/>
          </w:tcPr>
          <w:p w14:paraId="0D0F7173" w14:textId="77777777" w:rsidR="00A67A11" w:rsidRPr="00A67A11" w:rsidRDefault="00A67A11" w:rsidP="00A67A11">
            <w:pPr>
              <w:spacing w:after="60"/>
              <w:jc w:val="both"/>
              <w:rPr>
                <w:rFonts w:asciiTheme="majorHAnsi" w:hAnsiTheme="majorHAnsi" w:cstheme="majorHAnsi"/>
                <w:sz w:val="22"/>
                <w:szCs w:val="24"/>
              </w:rPr>
            </w:pPr>
            <w:r w:rsidRPr="00A67A11">
              <w:rPr>
                <w:rFonts w:asciiTheme="majorHAnsi" w:hAnsiTheme="majorHAnsi" w:cstheme="majorHAnsi"/>
                <w:b/>
                <w:sz w:val="22"/>
                <w:szCs w:val="24"/>
              </w:rPr>
              <w:t>Academy Allergy Safety Lead</w:t>
            </w:r>
          </w:p>
        </w:tc>
        <w:tc>
          <w:tcPr>
            <w:tcW w:w="7243" w:type="dxa"/>
            <w:tcMar>
              <w:top w:w="70" w:type="dxa"/>
              <w:left w:w="80" w:type="dxa"/>
              <w:bottom w:w="70" w:type="dxa"/>
              <w:right w:w="80" w:type="dxa"/>
            </w:tcMar>
            <w:vAlign w:val="center"/>
          </w:tcPr>
          <w:p w14:paraId="24800579" w14:textId="77777777" w:rsidR="00A67A11" w:rsidRPr="00A67A11" w:rsidRDefault="00A67A11" w:rsidP="00A67A11">
            <w:pPr>
              <w:spacing w:after="60"/>
              <w:jc w:val="both"/>
              <w:rPr>
                <w:rFonts w:asciiTheme="majorHAnsi" w:hAnsiTheme="majorHAnsi" w:cstheme="majorHAnsi"/>
                <w:sz w:val="22"/>
                <w:szCs w:val="24"/>
              </w:rPr>
            </w:pPr>
            <w:r w:rsidRPr="00A67A11">
              <w:rPr>
                <w:rFonts w:asciiTheme="majorHAnsi" w:hAnsiTheme="majorHAnsi" w:cstheme="majorHAnsi"/>
                <w:sz w:val="22"/>
                <w:szCs w:val="24"/>
              </w:rPr>
              <w:t>A named member of the academy senior leadership team who coordinates the allergy register, local IHP process, staff information and training, catering liaison, emergency equipment, risk controls and incident review under the Headteacher’s authority.</w:t>
            </w:r>
          </w:p>
        </w:tc>
      </w:tr>
      <w:tr w:rsidR="00A67A11" w:rsidRPr="00A67A11" w14:paraId="5B36E139" w14:textId="77777777" w:rsidTr="00D300A6">
        <w:trPr>
          <w:jc w:val="center"/>
        </w:trPr>
        <w:tc>
          <w:tcPr>
            <w:tcW w:w="2547" w:type="dxa"/>
            <w:tcMar>
              <w:top w:w="70" w:type="dxa"/>
              <w:left w:w="80" w:type="dxa"/>
              <w:bottom w:w="70" w:type="dxa"/>
              <w:right w:w="80" w:type="dxa"/>
            </w:tcMar>
            <w:vAlign w:val="center"/>
          </w:tcPr>
          <w:p w14:paraId="70E17975" w14:textId="77777777" w:rsidR="00A67A11" w:rsidRPr="00A67A11" w:rsidRDefault="00A67A11" w:rsidP="00A67A11">
            <w:pPr>
              <w:spacing w:after="60"/>
              <w:jc w:val="both"/>
              <w:rPr>
                <w:rFonts w:asciiTheme="majorHAnsi" w:hAnsiTheme="majorHAnsi" w:cstheme="majorHAnsi"/>
                <w:sz w:val="22"/>
                <w:szCs w:val="24"/>
              </w:rPr>
            </w:pPr>
            <w:r w:rsidRPr="00A67A11">
              <w:rPr>
                <w:rFonts w:asciiTheme="majorHAnsi" w:hAnsiTheme="majorHAnsi" w:cstheme="majorHAnsi"/>
                <w:b/>
                <w:sz w:val="22"/>
                <w:szCs w:val="24"/>
              </w:rPr>
              <w:t>LAC / LGB</w:t>
            </w:r>
          </w:p>
        </w:tc>
        <w:tc>
          <w:tcPr>
            <w:tcW w:w="7243" w:type="dxa"/>
            <w:tcMar>
              <w:top w:w="70" w:type="dxa"/>
              <w:left w:w="80" w:type="dxa"/>
              <w:bottom w:w="70" w:type="dxa"/>
              <w:right w:w="80" w:type="dxa"/>
            </w:tcMar>
            <w:vAlign w:val="center"/>
          </w:tcPr>
          <w:p w14:paraId="14FD79D0" w14:textId="77777777" w:rsidR="00A67A11" w:rsidRPr="00A67A11" w:rsidRDefault="00A67A11" w:rsidP="00A67A11">
            <w:pPr>
              <w:spacing w:after="60"/>
              <w:jc w:val="both"/>
              <w:rPr>
                <w:rFonts w:asciiTheme="majorHAnsi" w:hAnsiTheme="majorHAnsi" w:cstheme="majorHAnsi"/>
                <w:sz w:val="22"/>
                <w:szCs w:val="24"/>
              </w:rPr>
            </w:pPr>
            <w:r w:rsidRPr="00A67A11">
              <w:rPr>
                <w:rFonts w:asciiTheme="majorHAnsi" w:hAnsiTheme="majorHAnsi" w:cstheme="majorHAnsi"/>
                <w:sz w:val="22"/>
                <w:szCs w:val="24"/>
              </w:rPr>
              <w:t>Scrutinises local implementation and receives assurance from the Headteacher. It does not replace Trust Board accountability.</w:t>
            </w:r>
          </w:p>
        </w:tc>
      </w:tr>
    </w:tbl>
    <w:p w14:paraId="636B3E8B" w14:textId="77777777" w:rsidR="00A67A11" w:rsidRPr="00D300A6" w:rsidRDefault="00A67A11" w:rsidP="00A67A11">
      <w:pPr>
        <w:spacing w:after="60"/>
        <w:jc w:val="both"/>
        <w:rPr>
          <w:rFonts w:asciiTheme="majorHAnsi" w:hAnsiTheme="majorHAnsi" w:cstheme="majorHAnsi"/>
          <w:sz w:val="4"/>
          <w:szCs w:val="6"/>
        </w:rPr>
      </w:pPr>
    </w:p>
    <w:p w14:paraId="244B377C" w14:textId="77777777" w:rsidR="00A67A11" w:rsidRPr="00CC4B63" w:rsidRDefault="00A67A11" w:rsidP="00A67A11">
      <w:pPr>
        <w:spacing w:after="60"/>
        <w:jc w:val="both"/>
        <w:rPr>
          <w:rFonts w:asciiTheme="majorHAnsi" w:hAnsiTheme="majorHAnsi" w:cstheme="majorHAnsi"/>
          <w:sz w:val="24"/>
          <w:szCs w:val="28"/>
        </w:rPr>
      </w:pPr>
      <w:r w:rsidRPr="00CC4B63">
        <w:rPr>
          <w:rFonts w:asciiTheme="majorHAnsi" w:hAnsiTheme="majorHAnsi" w:cstheme="majorHAnsi"/>
          <w:b/>
          <w:sz w:val="24"/>
          <w:szCs w:val="28"/>
        </w:rPr>
        <w:t>Scope</w:t>
      </w:r>
    </w:p>
    <w:p w14:paraId="749C537B" w14:textId="77777777" w:rsidR="00A67A11" w:rsidRPr="00A67A11" w:rsidRDefault="00A67A11" w:rsidP="00A67A11">
      <w:pPr>
        <w:spacing w:after="60"/>
        <w:jc w:val="both"/>
        <w:rPr>
          <w:rFonts w:asciiTheme="majorHAnsi" w:hAnsiTheme="majorHAnsi" w:cstheme="majorHAnsi"/>
          <w:sz w:val="22"/>
          <w:szCs w:val="24"/>
        </w:rPr>
      </w:pPr>
      <w:r w:rsidRPr="00A67A11">
        <w:rPr>
          <w:rFonts w:asciiTheme="majorHAnsi" w:hAnsiTheme="majorHAnsi" w:cstheme="majorHAnsi"/>
          <w:sz w:val="22"/>
          <w:szCs w:val="24"/>
        </w:rPr>
        <w:t>This policy applies across all 19 academies during lessons, meals, clubs, wraparound care, sports, performances, events, educational visits, residentials, academy-arranged transport and activities delivered by external providers. It applies to pupils, staff, supply and agency staff, regular volunteers, catering teams, wraparound staff and pupil-facing providers. Contractors with no pupil-facing role must receive appropriate site emergency information.</w:t>
      </w:r>
    </w:p>
    <w:p w14:paraId="2C3B81CF" w14:textId="3780B908" w:rsidR="00A67A11" w:rsidRPr="00A67A11" w:rsidRDefault="00135CEA" w:rsidP="00A67A11">
      <w:pPr>
        <w:spacing w:after="60"/>
        <w:jc w:val="both"/>
        <w:rPr>
          <w:rFonts w:asciiTheme="majorHAnsi" w:hAnsiTheme="majorHAnsi" w:cstheme="majorHAnsi"/>
          <w:sz w:val="22"/>
          <w:szCs w:val="24"/>
        </w:rPr>
      </w:pPr>
      <w:r w:rsidRPr="00135CEA">
        <w:rPr>
          <w:rFonts w:asciiTheme="majorHAnsi" w:hAnsiTheme="majorHAnsi" w:cstheme="majorHAnsi"/>
          <w:sz w:val="22"/>
          <w:szCs w:val="24"/>
        </w:rPr>
        <w:t>Significant allergy-related risks must be recorded within the academy’s risk management arrangements and, where appropriate, the academy risk register, with actions monitored by the Headteacher and reported through local governance arrangements.</w:t>
      </w:r>
      <w:r>
        <w:rPr>
          <w:rFonts w:asciiTheme="majorHAnsi" w:hAnsiTheme="majorHAnsi" w:cstheme="majorHAnsi"/>
          <w:sz w:val="22"/>
          <w:szCs w:val="24"/>
        </w:rPr>
        <w:t xml:space="preserve"> </w:t>
      </w:r>
      <w:r w:rsidR="00A67A11" w:rsidRPr="00A67A11">
        <w:rPr>
          <w:rFonts w:asciiTheme="majorHAnsi" w:hAnsiTheme="majorHAnsi" w:cstheme="majorHAnsi"/>
          <w:sz w:val="22"/>
          <w:szCs w:val="24"/>
        </w:rPr>
        <w:t>Severe allergy may meet the definition of disability under the Equality Act 2010 and may require reasonable adjustments.</w:t>
      </w:r>
    </w:p>
    <w:p w14:paraId="2CBFFF47" w14:textId="77777777" w:rsidR="00CF7CEB" w:rsidRDefault="00CF7CEB">
      <w:pPr>
        <w:spacing w:after="20"/>
        <w:rPr>
          <w:rFonts w:asciiTheme="majorHAnsi" w:hAnsiTheme="majorHAnsi" w:cstheme="majorHAnsi"/>
        </w:rPr>
      </w:pPr>
    </w:p>
    <w:tbl>
      <w:tblPr>
        <w:tblW w:w="0" w:type="auto"/>
        <w:jc w:val="center"/>
        <w:tblBorders>
          <w:top w:val="single" w:sz="0" w:space="0" w:color="800080"/>
          <w:left w:val="single" w:sz="0" w:space="0" w:color="800080"/>
          <w:bottom w:val="single" w:sz="0" w:space="0" w:color="800080"/>
          <w:right w:val="single" w:sz="0" w:space="0" w:color="800080"/>
        </w:tblBorders>
        <w:tblLayout w:type="fixed"/>
        <w:tblLook w:val="04A0" w:firstRow="1" w:lastRow="0" w:firstColumn="1" w:lastColumn="0" w:noHBand="0" w:noVBand="1"/>
      </w:tblPr>
      <w:tblGrid>
        <w:gridCol w:w="9792"/>
      </w:tblGrid>
      <w:tr w:rsidR="009A2E3F" w:rsidRPr="00C046B3" w14:paraId="7C3A0C6E" w14:textId="77777777">
        <w:trPr>
          <w:jc w:val="center"/>
        </w:trPr>
        <w:tc>
          <w:tcPr>
            <w:tcW w:w="9792" w:type="dxa"/>
            <w:shd w:val="clear" w:color="auto" w:fill="800080"/>
            <w:tcMar>
              <w:top w:w="45" w:type="dxa"/>
              <w:left w:w="90" w:type="dxa"/>
              <w:bottom w:w="45" w:type="dxa"/>
              <w:right w:w="90" w:type="dxa"/>
            </w:tcMar>
          </w:tcPr>
          <w:p w14:paraId="4FBC0C8B" w14:textId="5F964346" w:rsidR="009A2E3F" w:rsidRPr="00C046B3" w:rsidRDefault="00F82EED">
            <w:pPr>
              <w:pStyle w:val="Heading1"/>
              <w:rPr>
                <w:rFonts w:cstheme="majorHAnsi"/>
                <w:sz w:val="28"/>
                <w:szCs w:val="36"/>
              </w:rPr>
            </w:pPr>
            <w:r w:rsidRPr="00C046B3">
              <w:rPr>
                <w:rFonts w:cstheme="majorHAnsi"/>
                <w:sz w:val="28"/>
                <w:szCs w:val="36"/>
              </w:rPr>
              <w:t xml:space="preserve">2. </w:t>
            </w:r>
            <w:r w:rsidR="00081E74" w:rsidRPr="00081E74">
              <w:rPr>
                <w:rFonts w:cstheme="majorHAnsi"/>
                <w:sz w:val="28"/>
                <w:szCs w:val="36"/>
              </w:rPr>
              <w:t>Definitions and core principles</w:t>
            </w:r>
          </w:p>
        </w:tc>
      </w:tr>
    </w:tbl>
    <w:p w14:paraId="59FBD34B" w14:textId="77777777" w:rsidR="009A2E3F" w:rsidRPr="000142DD" w:rsidRDefault="009A2E3F">
      <w:pPr>
        <w:spacing w:after="20"/>
        <w:rPr>
          <w:rFonts w:asciiTheme="majorHAnsi" w:hAnsiTheme="majorHAnsi" w:cstheme="majorHAnsi"/>
        </w:rPr>
      </w:pPr>
    </w:p>
    <w:tbl>
      <w:tblPr>
        <w:tblStyle w:val="TableGrid"/>
        <w:tblW w:w="0" w:type="auto"/>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A0" w:firstRow="1" w:lastRow="0" w:firstColumn="1" w:lastColumn="0" w:noHBand="0" w:noVBand="1"/>
      </w:tblPr>
      <w:tblGrid>
        <w:gridCol w:w="3096"/>
        <w:gridCol w:w="6696"/>
      </w:tblGrid>
      <w:tr w:rsidR="003C59A9" w:rsidRPr="00C31CF5" w14:paraId="1402ADB9" w14:textId="77777777" w:rsidTr="001A0966">
        <w:trPr>
          <w:cantSplit/>
          <w:tblHeader/>
          <w:jc w:val="center"/>
        </w:trPr>
        <w:tc>
          <w:tcPr>
            <w:tcW w:w="3096" w:type="dxa"/>
            <w:shd w:val="clear" w:color="auto" w:fill="F4E7F4"/>
            <w:tcMar>
              <w:top w:w="80" w:type="dxa"/>
              <w:left w:w="100" w:type="dxa"/>
              <w:bottom w:w="80" w:type="dxa"/>
              <w:right w:w="100" w:type="dxa"/>
            </w:tcMar>
            <w:vAlign w:val="center"/>
          </w:tcPr>
          <w:p w14:paraId="282F40CB" w14:textId="77777777" w:rsidR="003C59A9" w:rsidRPr="00C31CF5" w:rsidRDefault="003C59A9" w:rsidP="001A0966">
            <w:pPr>
              <w:spacing w:after="0" w:line="252" w:lineRule="auto"/>
              <w:jc w:val="center"/>
              <w:rPr>
                <w:rFonts w:asciiTheme="majorHAnsi" w:hAnsiTheme="majorHAnsi" w:cstheme="majorHAnsi"/>
                <w:sz w:val="22"/>
                <w:szCs w:val="32"/>
              </w:rPr>
            </w:pPr>
            <w:r w:rsidRPr="00C31CF5">
              <w:rPr>
                <w:rFonts w:asciiTheme="majorHAnsi" w:hAnsiTheme="majorHAnsi" w:cstheme="majorHAnsi"/>
                <w:b/>
                <w:color w:val="5E005E"/>
                <w:sz w:val="22"/>
                <w:szCs w:val="32"/>
              </w:rPr>
              <w:t>Term</w:t>
            </w:r>
          </w:p>
        </w:tc>
        <w:tc>
          <w:tcPr>
            <w:tcW w:w="6696" w:type="dxa"/>
            <w:shd w:val="clear" w:color="auto" w:fill="F4E7F4"/>
            <w:tcMar>
              <w:top w:w="80" w:type="dxa"/>
              <w:left w:w="100" w:type="dxa"/>
              <w:bottom w:w="80" w:type="dxa"/>
              <w:right w:w="100" w:type="dxa"/>
            </w:tcMar>
            <w:vAlign w:val="center"/>
          </w:tcPr>
          <w:p w14:paraId="37D57BFF" w14:textId="77777777" w:rsidR="003C59A9" w:rsidRPr="00C31CF5" w:rsidRDefault="003C59A9" w:rsidP="001A0966">
            <w:pPr>
              <w:spacing w:after="0" w:line="252" w:lineRule="auto"/>
              <w:jc w:val="center"/>
              <w:rPr>
                <w:rFonts w:asciiTheme="majorHAnsi" w:hAnsiTheme="majorHAnsi" w:cstheme="majorHAnsi"/>
                <w:sz w:val="22"/>
                <w:szCs w:val="32"/>
              </w:rPr>
            </w:pPr>
            <w:r w:rsidRPr="00C31CF5">
              <w:rPr>
                <w:rFonts w:asciiTheme="majorHAnsi" w:hAnsiTheme="majorHAnsi" w:cstheme="majorHAnsi"/>
                <w:b/>
                <w:color w:val="5E005E"/>
                <w:sz w:val="22"/>
                <w:szCs w:val="32"/>
              </w:rPr>
              <w:t>Meaning for this policy</w:t>
            </w:r>
          </w:p>
        </w:tc>
      </w:tr>
      <w:tr w:rsidR="003C59A9" w:rsidRPr="00C31CF5" w14:paraId="5BBA08ED" w14:textId="77777777" w:rsidTr="001A0966">
        <w:trPr>
          <w:cantSplit/>
          <w:jc w:val="center"/>
        </w:trPr>
        <w:tc>
          <w:tcPr>
            <w:tcW w:w="3096" w:type="dxa"/>
            <w:tcMar>
              <w:top w:w="80" w:type="dxa"/>
              <w:left w:w="100" w:type="dxa"/>
              <w:bottom w:w="80" w:type="dxa"/>
              <w:right w:w="100" w:type="dxa"/>
            </w:tcMar>
            <w:vAlign w:val="center"/>
          </w:tcPr>
          <w:p w14:paraId="45CF3BA4" w14:textId="77777777" w:rsidR="003C59A9" w:rsidRPr="00C31CF5" w:rsidRDefault="003C59A9" w:rsidP="001A0966">
            <w:pPr>
              <w:spacing w:after="0" w:line="252" w:lineRule="auto"/>
              <w:rPr>
                <w:rFonts w:asciiTheme="majorHAnsi" w:hAnsiTheme="majorHAnsi" w:cstheme="majorHAnsi"/>
                <w:sz w:val="22"/>
                <w:szCs w:val="32"/>
              </w:rPr>
            </w:pPr>
            <w:r w:rsidRPr="00C31CF5">
              <w:rPr>
                <w:rFonts w:asciiTheme="majorHAnsi" w:hAnsiTheme="majorHAnsi" w:cstheme="majorHAnsi"/>
                <w:b/>
                <w:color w:val="000000"/>
                <w:sz w:val="22"/>
                <w:szCs w:val="32"/>
              </w:rPr>
              <w:t>Adrenaline auto-injector (AAI)</w:t>
            </w:r>
          </w:p>
        </w:tc>
        <w:tc>
          <w:tcPr>
            <w:tcW w:w="6696" w:type="dxa"/>
            <w:tcMar>
              <w:top w:w="80" w:type="dxa"/>
              <w:left w:w="100" w:type="dxa"/>
              <w:bottom w:w="80" w:type="dxa"/>
              <w:right w:w="100" w:type="dxa"/>
            </w:tcMar>
            <w:vAlign w:val="center"/>
          </w:tcPr>
          <w:p w14:paraId="3A2FED94" w14:textId="77777777" w:rsidR="003C59A9" w:rsidRPr="00C31CF5" w:rsidRDefault="003C59A9" w:rsidP="001A0966">
            <w:pPr>
              <w:spacing w:after="0" w:line="252" w:lineRule="auto"/>
              <w:rPr>
                <w:rFonts w:asciiTheme="majorHAnsi" w:hAnsiTheme="majorHAnsi" w:cstheme="majorHAnsi"/>
                <w:sz w:val="22"/>
                <w:szCs w:val="32"/>
              </w:rPr>
            </w:pPr>
            <w:r w:rsidRPr="00C31CF5">
              <w:rPr>
                <w:rFonts w:asciiTheme="majorHAnsi" w:hAnsiTheme="majorHAnsi" w:cstheme="majorHAnsi"/>
                <w:color w:val="000000"/>
                <w:sz w:val="22"/>
                <w:szCs w:val="32"/>
              </w:rPr>
              <w:t>A single-use injection device that delivers adrenaline, such as EpiPen or Jext. A person may instead be prescribed a nasal adrenaline device.</w:t>
            </w:r>
          </w:p>
        </w:tc>
      </w:tr>
      <w:tr w:rsidR="003C59A9" w:rsidRPr="00C31CF5" w14:paraId="1BD6F68E" w14:textId="77777777" w:rsidTr="001A0966">
        <w:trPr>
          <w:cantSplit/>
          <w:jc w:val="center"/>
        </w:trPr>
        <w:tc>
          <w:tcPr>
            <w:tcW w:w="3096" w:type="dxa"/>
            <w:tcMar>
              <w:top w:w="80" w:type="dxa"/>
              <w:left w:w="100" w:type="dxa"/>
              <w:bottom w:w="80" w:type="dxa"/>
              <w:right w:w="100" w:type="dxa"/>
            </w:tcMar>
            <w:vAlign w:val="center"/>
          </w:tcPr>
          <w:p w14:paraId="0AF554DA" w14:textId="77777777" w:rsidR="003C59A9" w:rsidRPr="00C31CF5" w:rsidRDefault="003C59A9" w:rsidP="001A0966">
            <w:pPr>
              <w:spacing w:after="0" w:line="252" w:lineRule="auto"/>
              <w:rPr>
                <w:rFonts w:asciiTheme="majorHAnsi" w:hAnsiTheme="majorHAnsi" w:cstheme="majorHAnsi"/>
                <w:sz w:val="22"/>
                <w:szCs w:val="32"/>
              </w:rPr>
            </w:pPr>
            <w:r w:rsidRPr="00C31CF5">
              <w:rPr>
                <w:rFonts w:asciiTheme="majorHAnsi" w:hAnsiTheme="majorHAnsi" w:cstheme="majorHAnsi"/>
                <w:b/>
                <w:color w:val="000000"/>
                <w:sz w:val="22"/>
                <w:szCs w:val="32"/>
              </w:rPr>
              <w:t>Allergen</w:t>
            </w:r>
          </w:p>
        </w:tc>
        <w:tc>
          <w:tcPr>
            <w:tcW w:w="6696" w:type="dxa"/>
            <w:tcMar>
              <w:top w:w="80" w:type="dxa"/>
              <w:left w:w="100" w:type="dxa"/>
              <w:bottom w:w="80" w:type="dxa"/>
              <w:right w:w="100" w:type="dxa"/>
            </w:tcMar>
            <w:vAlign w:val="center"/>
          </w:tcPr>
          <w:p w14:paraId="00C4E021" w14:textId="77777777" w:rsidR="003C59A9" w:rsidRPr="00C31CF5" w:rsidRDefault="003C59A9" w:rsidP="001A0966">
            <w:pPr>
              <w:spacing w:after="0" w:line="252" w:lineRule="auto"/>
              <w:rPr>
                <w:rFonts w:asciiTheme="majorHAnsi" w:hAnsiTheme="majorHAnsi" w:cstheme="majorHAnsi"/>
                <w:sz w:val="22"/>
                <w:szCs w:val="32"/>
              </w:rPr>
            </w:pPr>
            <w:r w:rsidRPr="00C31CF5">
              <w:rPr>
                <w:rFonts w:asciiTheme="majorHAnsi" w:hAnsiTheme="majorHAnsi" w:cstheme="majorHAnsi"/>
                <w:color w:val="000000"/>
                <w:sz w:val="22"/>
                <w:szCs w:val="32"/>
              </w:rPr>
              <w:t>A substance capable of triggering an allergic reaction, including food, medicine, insect stings, latex, airborne or contact allergens.</w:t>
            </w:r>
          </w:p>
        </w:tc>
      </w:tr>
      <w:tr w:rsidR="003C59A9" w:rsidRPr="00C31CF5" w14:paraId="642132B8" w14:textId="77777777" w:rsidTr="001A0966">
        <w:trPr>
          <w:cantSplit/>
          <w:jc w:val="center"/>
        </w:trPr>
        <w:tc>
          <w:tcPr>
            <w:tcW w:w="3096" w:type="dxa"/>
            <w:tcMar>
              <w:top w:w="80" w:type="dxa"/>
              <w:left w:w="100" w:type="dxa"/>
              <w:bottom w:w="80" w:type="dxa"/>
              <w:right w:w="100" w:type="dxa"/>
            </w:tcMar>
            <w:vAlign w:val="center"/>
          </w:tcPr>
          <w:p w14:paraId="20BD71A4" w14:textId="77777777" w:rsidR="003C59A9" w:rsidRPr="00C31CF5" w:rsidRDefault="003C59A9" w:rsidP="001A0966">
            <w:pPr>
              <w:spacing w:after="0" w:line="252" w:lineRule="auto"/>
              <w:rPr>
                <w:rFonts w:asciiTheme="majorHAnsi" w:hAnsiTheme="majorHAnsi" w:cstheme="majorHAnsi"/>
                <w:sz w:val="22"/>
                <w:szCs w:val="32"/>
              </w:rPr>
            </w:pPr>
            <w:r w:rsidRPr="00C31CF5">
              <w:rPr>
                <w:rFonts w:asciiTheme="majorHAnsi" w:hAnsiTheme="majorHAnsi" w:cstheme="majorHAnsi"/>
                <w:b/>
                <w:color w:val="000000"/>
                <w:sz w:val="22"/>
                <w:szCs w:val="32"/>
              </w:rPr>
              <w:t>Allergy</w:t>
            </w:r>
          </w:p>
        </w:tc>
        <w:tc>
          <w:tcPr>
            <w:tcW w:w="6696" w:type="dxa"/>
            <w:tcMar>
              <w:top w:w="80" w:type="dxa"/>
              <w:left w:w="100" w:type="dxa"/>
              <w:bottom w:w="80" w:type="dxa"/>
              <w:right w:w="100" w:type="dxa"/>
            </w:tcMar>
            <w:vAlign w:val="center"/>
          </w:tcPr>
          <w:p w14:paraId="1EBD6D92" w14:textId="77777777" w:rsidR="003C59A9" w:rsidRPr="00C31CF5" w:rsidRDefault="003C59A9" w:rsidP="001A0966">
            <w:pPr>
              <w:spacing w:after="0" w:line="252" w:lineRule="auto"/>
              <w:rPr>
                <w:rFonts w:asciiTheme="majorHAnsi" w:hAnsiTheme="majorHAnsi" w:cstheme="majorHAnsi"/>
                <w:sz w:val="22"/>
                <w:szCs w:val="32"/>
              </w:rPr>
            </w:pPr>
            <w:r w:rsidRPr="00C31CF5">
              <w:rPr>
                <w:rFonts w:asciiTheme="majorHAnsi" w:hAnsiTheme="majorHAnsi" w:cstheme="majorHAnsi"/>
                <w:color w:val="000000"/>
                <w:sz w:val="22"/>
                <w:szCs w:val="32"/>
              </w:rPr>
              <w:t>An immune-system reaction to a normally harmless substance.</w:t>
            </w:r>
          </w:p>
        </w:tc>
      </w:tr>
      <w:tr w:rsidR="003C59A9" w:rsidRPr="00C31CF5" w14:paraId="0F649557" w14:textId="77777777" w:rsidTr="001A0966">
        <w:trPr>
          <w:cantSplit/>
          <w:jc w:val="center"/>
        </w:trPr>
        <w:tc>
          <w:tcPr>
            <w:tcW w:w="3096" w:type="dxa"/>
            <w:tcMar>
              <w:top w:w="80" w:type="dxa"/>
              <w:left w:w="100" w:type="dxa"/>
              <w:bottom w:w="80" w:type="dxa"/>
              <w:right w:w="100" w:type="dxa"/>
            </w:tcMar>
            <w:vAlign w:val="center"/>
          </w:tcPr>
          <w:p w14:paraId="68A3B9A2" w14:textId="77777777" w:rsidR="003C59A9" w:rsidRPr="00C31CF5" w:rsidRDefault="003C59A9" w:rsidP="001A0966">
            <w:pPr>
              <w:spacing w:after="0" w:line="252" w:lineRule="auto"/>
              <w:rPr>
                <w:rFonts w:asciiTheme="majorHAnsi" w:hAnsiTheme="majorHAnsi" w:cstheme="majorHAnsi"/>
                <w:sz w:val="22"/>
                <w:szCs w:val="32"/>
              </w:rPr>
            </w:pPr>
            <w:r w:rsidRPr="00C31CF5">
              <w:rPr>
                <w:rFonts w:asciiTheme="majorHAnsi" w:hAnsiTheme="majorHAnsi" w:cstheme="majorHAnsi"/>
                <w:b/>
                <w:color w:val="000000"/>
                <w:sz w:val="22"/>
                <w:szCs w:val="32"/>
              </w:rPr>
              <w:t>Allergy or Asthma Action Plan</w:t>
            </w:r>
          </w:p>
        </w:tc>
        <w:tc>
          <w:tcPr>
            <w:tcW w:w="6696" w:type="dxa"/>
            <w:tcMar>
              <w:top w:w="80" w:type="dxa"/>
              <w:left w:w="100" w:type="dxa"/>
              <w:bottom w:w="80" w:type="dxa"/>
              <w:right w:w="100" w:type="dxa"/>
            </w:tcMar>
            <w:vAlign w:val="center"/>
          </w:tcPr>
          <w:p w14:paraId="6C157CE0" w14:textId="77777777" w:rsidR="003C59A9" w:rsidRPr="00C31CF5" w:rsidRDefault="003C59A9" w:rsidP="001A0966">
            <w:pPr>
              <w:spacing w:after="0" w:line="252" w:lineRule="auto"/>
              <w:rPr>
                <w:rFonts w:asciiTheme="majorHAnsi" w:hAnsiTheme="majorHAnsi" w:cstheme="majorHAnsi"/>
                <w:sz w:val="22"/>
                <w:szCs w:val="32"/>
              </w:rPr>
            </w:pPr>
            <w:r w:rsidRPr="00C31CF5">
              <w:rPr>
                <w:rFonts w:asciiTheme="majorHAnsi" w:hAnsiTheme="majorHAnsi" w:cstheme="majorHAnsi"/>
                <w:color w:val="000000"/>
                <w:sz w:val="22"/>
                <w:szCs w:val="32"/>
              </w:rPr>
              <w:t>A healthcare-professional-issued plan setting out symptoms, treatment and emergency medication. Recognised templates include BSACI plans.</w:t>
            </w:r>
          </w:p>
        </w:tc>
      </w:tr>
      <w:tr w:rsidR="003C59A9" w:rsidRPr="00C31CF5" w14:paraId="12B7E315" w14:textId="77777777" w:rsidTr="001A0966">
        <w:trPr>
          <w:cantSplit/>
          <w:jc w:val="center"/>
        </w:trPr>
        <w:tc>
          <w:tcPr>
            <w:tcW w:w="3096" w:type="dxa"/>
            <w:tcMar>
              <w:top w:w="80" w:type="dxa"/>
              <w:left w:w="100" w:type="dxa"/>
              <w:bottom w:w="80" w:type="dxa"/>
              <w:right w:w="100" w:type="dxa"/>
            </w:tcMar>
            <w:vAlign w:val="center"/>
          </w:tcPr>
          <w:p w14:paraId="20C1D6BE" w14:textId="77777777" w:rsidR="003C59A9" w:rsidRPr="00C31CF5" w:rsidRDefault="003C59A9" w:rsidP="001A0966">
            <w:pPr>
              <w:spacing w:after="0" w:line="252" w:lineRule="auto"/>
              <w:rPr>
                <w:rFonts w:asciiTheme="majorHAnsi" w:hAnsiTheme="majorHAnsi" w:cstheme="majorHAnsi"/>
                <w:sz w:val="22"/>
                <w:szCs w:val="32"/>
              </w:rPr>
            </w:pPr>
            <w:r w:rsidRPr="00C31CF5">
              <w:rPr>
                <w:rFonts w:asciiTheme="majorHAnsi" w:hAnsiTheme="majorHAnsi" w:cstheme="majorHAnsi"/>
                <w:b/>
                <w:color w:val="000000"/>
                <w:sz w:val="22"/>
                <w:szCs w:val="32"/>
              </w:rPr>
              <w:t>Anaphylaxis</w:t>
            </w:r>
          </w:p>
        </w:tc>
        <w:tc>
          <w:tcPr>
            <w:tcW w:w="6696" w:type="dxa"/>
            <w:tcMar>
              <w:top w:w="80" w:type="dxa"/>
              <w:left w:w="100" w:type="dxa"/>
              <w:bottom w:w="80" w:type="dxa"/>
              <w:right w:w="100" w:type="dxa"/>
            </w:tcMar>
            <w:vAlign w:val="center"/>
          </w:tcPr>
          <w:p w14:paraId="4757E9F9" w14:textId="77777777" w:rsidR="003C59A9" w:rsidRPr="00C31CF5" w:rsidRDefault="003C59A9" w:rsidP="001A0966">
            <w:pPr>
              <w:spacing w:after="0" w:line="252" w:lineRule="auto"/>
              <w:rPr>
                <w:rFonts w:asciiTheme="majorHAnsi" w:hAnsiTheme="majorHAnsi" w:cstheme="majorHAnsi"/>
                <w:sz w:val="22"/>
                <w:szCs w:val="32"/>
              </w:rPr>
            </w:pPr>
            <w:r w:rsidRPr="00C31CF5">
              <w:rPr>
                <w:rFonts w:asciiTheme="majorHAnsi" w:hAnsiTheme="majorHAnsi" w:cstheme="majorHAnsi"/>
                <w:color w:val="000000"/>
                <w:sz w:val="22"/>
                <w:szCs w:val="32"/>
              </w:rPr>
              <w:t>A potentially fatal reaction affecting the Airway, Breathing or Circulation (ABC). It may progress quickly and occur without a rash.</w:t>
            </w:r>
          </w:p>
        </w:tc>
      </w:tr>
      <w:tr w:rsidR="003C59A9" w:rsidRPr="00C31CF5" w14:paraId="200E5D9E" w14:textId="77777777" w:rsidTr="001A0966">
        <w:trPr>
          <w:cantSplit/>
          <w:jc w:val="center"/>
        </w:trPr>
        <w:tc>
          <w:tcPr>
            <w:tcW w:w="3096" w:type="dxa"/>
            <w:tcMar>
              <w:top w:w="80" w:type="dxa"/>
              <w:left w:w="100" w:type="dxa"/>
              <w:bottom w:w="80" w:type="dxa"/>
              <w:right w:w="100" w:type="dxa"/>
            </w:tcMar>
            <w:vAlign w:val="center"/>
          </w:tcPr>
          <w:p w14:paraId="338F4624" w14:textId="77777777" w:rsidR="003C59A9" w:rsidRPr="00C31CF5" w:rsidRDefault="003C59A9" w:rsidP="001A0966">
            <w:pPr>
              <w:spacing w:after="0" w:line="252" w:lineRule="auto"/>
              <w:rPr>
                <w:rFonts w:asciiTheme="majorHAnsi" w:hAnsiTheme="majorHAnsi" w:cstheme="majorHAnsi"/>
                <w:sz w:val="22"/>
                <w:szCs w:val="32"/>
              </w:rPr>
            </w:pPr>
            <w:r w:rsidRPr="00C31CF5">
              <w:rPr>
                <w:rFonts w:asciiTheme="majorHAnsi" w:hAnsiTheme="majorHAnsi" w:cstheme="majorHAnsi"/>
                <w:b/>
                <w:color w:val="000000"/>
                <w:sz w:val="22"/>
                <w:szCs w:val="32"/>
              </w:rPr>
              <w:t>Asthma</w:t>
            </w:r>
          </w:p>
        </w:tc>
        <w:tc>
          <w:tcPr>
            <w:tcW w:w="6696" w:type="dxa"/>
            <w:tcMar>
              <w:top w:w="80" w:type="dxa"/>
              <w:left w:w="100" w:type="dxa"/>
              <w:bottom w:w="80" w:type="dxa"/>
              <w:right w:w="100" w:type="dxa"/>
            </w:tcMar>
            <w:vAlign w:val="center"/>
          </w:tcPr>
          <w:p w14:paraId="1A829EAF" w14:textId="77777777" w:rsidR="003C59A9" w:rsidRPr="00C31CF5" w:rsidRDefault="003C59A9" w:rsidP="001A0966">
            <w:pPr>
              <w:spacing w:after="0" w:line="252" w:lineRule="auto"/>
              <w:rPr>
                <w:rFonts w:asciiTheme="majorHAnsi" w:hAnsiTheme="majorHAnsi" w:cstheme="majorHAnsi"/>
                <w:sz w:val="22"/>
                <w:szCs w:val="32"/>
              </w:rPr>
            </w:pPr>
            <w:r w:rsidRPr="00C31CF5">
              <w:rPr>
                <w:rFonts w:asciiTheme="majorHAnsi" w:hAnsiTheme="majorHAnsi" w:cstheme="majorHAnsi"/>
                <w:color w:val="000000"/>
                <w:sz w:val="22"/>
                <w:szCs w:val="32"/>
              </w:rPr>
              <w:t>A lung condition often associated with allergy. Sudden wheeze or breathing difficulty in a person with food allergy may be anaphylaxis.</w:t>
            </w:r>
          </w:p>
        </w:tc>
      </w:tr>
      <w:tr w:rsidR="003C59A9" w:rsidRPr="00C31CF5" w14:paraId="08162F73" w14:textId="77777777" w:rsidTr="001A0966">
        <w:trPr>
          <w:cantSplit/>
          <w:jc w:val="center"/>
        </w:trPr>
        <w:tc>
          <w:tcPr>
            <w:tcW w:w="3096" w:type="dxa"/>
            <w:tcMar>
              <w:top w:w="80" w:type="dxa"/>
              <w:left w:w="100" w:type="dxa"/>
              <w:bottom w:w="80" w:type="dxa"/>
              <w:right w:w="100" w:type="dxa"/>
            </w:tcMar>
            <w:vAlign w:val="center"/>
          </w:tcPr>
          <w:p w14:paraId="622A3928" w14:textId="77777777" w:rsidR="003C59A9" w:rsidRPr="00C31CF5" w:rsidRDefault="003C59A9" w:rsidP="001A0966">
            <w:pPr>
              <w:spacing w:after="0" w:line="252" w:lineRule="auto"/>
              <w:rPr>
                <w:rFonts w:asciiTheme="majorHAnsi" w:hAnsiTheme="majorHAnsi" w:cstheme="majorHAnsi"/>
                <w:sz w:val="22"/>
                <w:szCs w:val="32"/>
              </w:rPr>
            </w:pPr>
            <w:r w:rsidRPr="00C31CF5">
              <w:rPr>
                <w:rFonts w:asciiTheme="majorHAnsi" w:hAnsiTheme="majorHAnsi" w:cstheme="majorHAnsi"/>
                <w:b/>
                <w:color w:val="000000"/>
                <w:sz w:val="22"/>
                <w:szCs w:val="32"/>
              </w:rPr>
              <w:t>Coeliac disease</w:t>
            </w:r>
          </w:p>
        </w:tc>
        <w:tc>
          <w:tcPr>
            <w:tcW w:w="6696" w:type="dxa"/>
            <w:tcMar>
              <w:top w:w="80" w:type="dxa"/>
              <w:left w:w="100" w:type="dxa"/>
              <w:bottom w:w="80" w:type="dxa"/>
              <w:right w:w="100" w:type="dxa"/>
            </w:tcMar>
            <w:vAlign w:val="center"/>
          </w:tcPr>
          <w:p w14:paraId="08DFADAB" w14:textId="77777777" w:rsidR="003C59A9" w:rsidRPr="00C31CF5" w:rsidRDefault="003C59A9" w:rsidP="001A0966">
            <w:pPr>
              <w:spacing w:after="0" w:line="252" w:lineRule="auto"/>
              <w:rPr>
                <w:rFonts w:asciiTheme="majorHAnsi" w:hAnsiTheme="majorHAnsi" w:cstheme="majorHAnsi"/>
                <w:sz w:val="22"/>
                <w:szCs w:val="32"/>
              </w:rPr>
            </w:pPr>
            <w:r w:rsidRPr="00C31CF5">
              <w:rPr>
                <w:rFonts w:asciiTheme="majorHAnsi" w:hAnsiTheme="majorHAnsi" w:cstheme="majorHAnsi"/>
                <w:color w:val="000000"/>
                <w:sz w:val="22"/>
                <w:szCs w:val="32"/>
              </w:rPr>
              <w:t>An autoimmune reaction to gluten. It is not an allergy and cannot itself cause anaphylaxis, but requires strict dietary and cross-contact controls.</w:t>
            </w:r>
          </w:p>
        </w:tc>
      </w:tr>
      <w:tr w:rsidR="003C59A9" w:rsidRPr="00C31CF5" w14:paraId="3CE28A4B" w14:textId="77777777" w:rsidTr="001A0966">
        <w:trPr>
          <w:cantSplit/>
          <w:jc w:val="center"/>
        </w:trPr>
        <w:tc>
          <w:tcPr>
            <w:tcW w:w="3096" w:type="dxa"/>
            <w:tcMar>
              <w:top w:w="80" w:type="dxa"/>
              <w:left w:w="100" w:type="dxa"/>
              <w:bottom w:w="80" w:type="dxa"/>
              <w:right w:w="100" w:type="dxa"/>
            </w:tcMar>
            <w:vAlign w:val="center"/>
          </w:tcPr>
          <w:p w14:paraId="5626F657" w14:textId="77777777" w:rsidR="003C59A9" w:rsidRPr="00C31CF5" w:rsidRDefault="003C59A9" w:rsidP="001A0966">
            <w:pPr>
              <w:spacing w:after="0" w:line="252" w:lineRule="auto"/>
              <w:rPr>
                <w:rFonts w:asciiTheme="majorHAnsi" w:hAnsiTheme="majorHAnsi" w:cstheme="majorHAnsi"/>
                <w:sz w:val="22"/>
                <w:szCs w:val="32"/>
              </w:rPr>
            </w:pPr>
            <w:r w:rsidRPr="00C31CF5">
              <w:rPr>
                <w:rFonts w:asciiTheme="majorHAnsi" w:hAnsiTheme="majorHAnsi" w:cstheme="majorHAnsi"/>
                <w:b/>
                <w:color w:val="000000"/>
                <w:sz w:val="22"/>
                <w:szCs w:val="32"/>
              </w:rPr>
              <w:t>Food intolerance</w:t>
            </w:r>
          </w:p>
        </w:tc>
        <w:tc>
          <w:tcPr>
            <w:tcW w:w="6696" w:type="dxa"/>
            <w:tcMar>
              <w:top w:w="80" w:type="dxa"/>
              <w:left w:w="100" w:type="dxa"/>
              <w:bottom w:w="80" w:type="dxa"/>
              <w:right w:w="100" w:type="dxa"/>
            </w:tcMar>
            <w:vAlign w:val="center"/>
          </w:tcPr>
          <w:p w14:paraId="2FC53DD9" w14:textId="77777777" w:rsidR="003C59A9" w:rsidRPr="00C31CF5" w:rsidRDefault="003C59A9" w:rsidP="001A0966">
            <w:pPr>
              <w:spacing w:after="0" w:line="252" w:lineRule="auto"/>
              <w:rPr>
                <w:rFonts w:asciiTheme="majorHAnsi" w:hAnsiTheme="majorHAnsi" w:cstheme="majorHAnsi"/>
                <w:sz w:val="22"/>
                <w:szCs w:val="32"/>
              </w:rPr>
            </w:pPr>
            <w:r w:rsidRPr="00C31CF5">
              <w:rPr>
                <w:rFonts w:asciiTheme="majorHAnsi" w:hAnsiTheme="majorHAnsi" w:cstheme="majorHAnsi"/>
                <w:color w:val="000000"/>
                <w:sz w:val="22"/>
                <w:szCs w:val="32"/>
              </w:rPr>
              <w:t>A non-immune reaction to food. It cannot cause anaphylaxis but still requires suitable dietary support.</w:t>
            </w:r>
          </w:p>
        </w:tc>
      </w:tr>
      <w:tr w:rsidR="003C59A9" w:rsidRPr="00C31CF5" w14:paraId="56CB390E" w14:textId="77777777" w:rsidTr="001A0966">
        <w:trPr>
          <w:cantSplit/>
          <w:jc w:val="center"/>
        </w:trPr>
        <w:tc>
          <w:tcPr>
            <w:tcW w:w="3096" w:type="dxa"/>
            <w:tcMar>
              <w:top w:w="80" w:type="dxa"/>
              <w:left w:w="100" w:type="dxa"/>
              <w:bottom w:w="80" w:type="dxa"/>
              <w:right w:w="100" w:type="dxa"/>
            </w:tcMar>
            <w:vAlign w:val="center"/>
          </w:tcPr>
          <w:p w14:paraId="59E03EA1" w14:textId="77777777" w:rsidR="003C59A9" w:rsidRPr="00C31CF5" w:rsidRDefault="003C59A9" w:rsidP="001A0966">
            <w:pPr>
              <w:spacing w:after="0" w:line="252" w:lineRule="auto"/>
              <w:rPr>
                <w:rFonts w:asciiTheme="majorHAnsi" w:hAnsiTheme="majorHAnsi" w:cstheme="majorHAnsi"/>
                <w:sz w:val="22"/>
                <w:szCs w:val="32"/>
              </w:rPr>
            </w:pPr>
            <w:r w:rsidRPr="00C31CF5">
              <w:rPr>
                <w:rFonts w:asciiTheme="majorHAnsi" w:hAnsiTheme="majorHAnsi" w:cstheme="majorHAnsi"/>
                <w:b/>
                <w:color w:val="000000"/>
                <w:sz w:val="22"/>
                <w:szCs w:val="32"/>
              </w:rPr>
              <w:lastRenderedPageBreak/>
              <w:t>Individual Healthcare Plan (IHP)</w:t>
            </w:r>
          </w:p>
        </w:tc>
        <w:tc>
          <w:tcPr>
            <w:tcW w:w="6696" w:type="dxa"/>
            <w:tcMar>
              <w:top w:w="80" w:type="dxa"/>
              <w:left w:w="100" w:type="dxa"/>
              <w:bottom w:w="80" w:type="dxa"/>
              <w:right w:w="100" w:type="dxa"/>
            </w:tcMar>
            <w:vAlign w:val="center"/>
          </w:tcPr>
          <w:p w14:paraId="0ACF8919" w14:textId="77777777" w:rsidR="003C59A9" w:rsidRPr="00C31CF5" w:rsidRDefault="003C59A9" w:rsidP="001A0966">
            <w:pPr>
              <w:spacing w:after="0" w:line="252" w:lineRule="auto"/>
              <w:rPr>
                <w:rFonts w:asciiTheme="majorHAnsi" w:hAnsiTheme="majorHAnsi" w:cstheme="majorHAnsi"/>
                <w:sz w:val="22"/>
                <w:szCs w:val="32"/>
              </w:rPr>
            </w:pPr>
            <w:r w:rsidRPr="00C31CF5">
              <w:rPr>
                <w:rFonts w:asciiTheme="majorHAnsi" w:hAnsiTheme="majorHAnsi" w:cstheme="majorHAnsi"/>
                <w:color w:val="000000"/>
                <w:sz w:val="22"/>
                <w:szCs w:val="32"/>
              </w:rPr>
              <w:t>The academy plan recording a pupil's support, adjustments, medication and emergency arrangements.</w:t>
            </w:r>
          </w:p>
        </w:tc>
      </w:tr>
      <w:tr w:rsidR="003C59A9" w:rsidRPr="00C31CF5" w14:paraId="0C604D74" w14:textId="77777777" w:rsidTr="001A0966">
        <w:trPr>
          <w:cantSplit/>
          <w:jc w:val="center"/>
        </w:trPr>
        <w:tc>
          <w:tcPr>
            <w:tcW w:w="3096" w:type="dxa"/>
            <w:tcMar>
              <w:top w:w="80" w:type="dxa"/>
              <w:left w:w="100" w:type="dxa"/>
              <w:bottom w:w="80" w:type="dxa"/>
              <w:right w:w="100" w:type="dxa"/>
            </w:tcMar>
            <w:vAlign w:val="center"/>
          </w:tcPr>
          <w:p w14:paraId="4D58B809" w14:textId="77777777" w:rsidR="003C59A9" w:rsidRPr="00C31CF5" w:rsidRDefault="003C59A9" w:rsidP="001A0966">
            <w:pPr>
              <w:spacing w:after="0" w:line="252" w:lineRule="auto"/>
              <w:rPr>
                <w:rFonts w:asciiTheme="majorHAnsi" w:hAnsiTheme="majorHAnsi" w:cstheme="majorHAnsi"/>
                <w:sz w:val="22"/>
                <w:szCs w:val="32"/>
              </w:rPr>
            </w:pPr>
            <w:r w:rsidRPr="00C31CF5">
              <w:rPr>
                <w:rFonts w:asciiTheme="majorHAnsi" w:hAnsiTheme="majorHAnsi" w:cstheme="majorHAnsi"/>
                <w:b/>
                <w:color w:val="000000"/>
                <w:sz w:val="22"/>
                <w:szCs w:val="32"/>
              </w:rPr>
              <w:t>Near miss</w:t>
            </w:r>
          </w:p>
        </w:tc>
        <w:tc>
          <w:tcPr>
            <w:tcW w:w="6696" w:type="dxa"/>
            <w:tcMar>
              <w:top w:w="80" w:type="dxa"/>
              <w:left w:w="100" w:type="dxa"/>
              <w:bottom w:w="80" w:type="dxa"/>
              <w:right w:w="100" w:type="dxa"/>
            </w:tcMar>
            <w:vAlign w:val="center"/>
          </w:tcPr>
          <w:p w14:paraId="5F9904F6" w14:textId="77777777" w:rsidR="003C59A9" w:rsidRPr="00C31CF5" w:rsidRDefault="003C59A9" w:rsidP="001A0966">
            <w:pPr>
              <w:spacing w:after="0" w:line="252" w:lineRule="auto"/>
              <w:rPr>
                <w:rFonts w:asciiTheme="majorHAnsi" w:hAnsiTheme="majorHAnsi" w:cstheme="majorHAnsi"/>
                <w:sz w:val="22"/>
                <w:szCs w:val="32"/>
              </w:rPr>
            </w:pPr>
            <w:r w:rsidRPr="00C31CF5">
              <w:rPr>
                <w:rFonts w:asciiTheme="majorHAnsi" w:hAnsiTheme="majorHAnsi" w:cstheme="majorHAnsi"/>
                <w:color w:val="000000"/>
                <w:sz w:val="22"/>
                <w:szCs w:val="32"/>
              </w:rPr>
              <w:t>An allergy-related error, omission or system failure that could have caused harm but did not.</w:t>
            </w:r>
          </w:p>
        </w:tc>
      </w:tr>
      <w:tr w:rsidR="003C59A9" w:rsidRPr="00C31CF5" w14:paraId="31B9A84D" w14:textId="77777777" w:rsidTr="001A0966">
        <w:trPr>
          <w:cantSplit/>
          <w:jc w:val="center"/>
        </w:trPr>
        <w:tc>
          <w:tcPr>
            <w:tcW w:w="3096" w:type="dxa"/>
            <w:tcMar>
              <w:top w:w="80" w:type="dxa"/>
              <w:left w:w="100" w:type="dxa"/>
              <w:bottom w:w="80" w:type="dxa"/>
              <w:right w:w="100" w:type="dxa"/>
            </w:tcMar>
            <w:vAlign w:val="center"/>
          </w:tcPr>
          <w:p w14:paraId="658806D2" w14:textId="77777777" w:rsidR="003C59A9" w:rsidRPr="00C31CF5" w:rsidRDefault="003C59A9" w:rsidP="001A0966">
            <w:pPr>
              <w:spacing w:after="0" w:line="252" w:lineRule="auto"/>
              <w:rPr>
                <w:rFonts w:asciiTheme="majorHAnsi" w:hAnsiTheme="majorHAnsi" w:cstheme="majorHAnsi"/>
                <w:sz w:val="22"/>
                <w:szCs w:val="32"/>
              </w:rPr>
            </w:pPr>
            <w:r w:rsidRPr="00C31CF5">
              <w:rPr>
                <w:rFonts w:asciiTheme="majorHAnsi" w:hAnsiTheme="majorHAnsi" w:cstheme="majorHAnsi"/>
                <w:b/>
                <w:color w:val="000000"/>
                <w:sz w:val="22"/>
                <w:szCs w:val="32"/>
              </w:rPr>
              <w:t>Spare AAI</w:t>
            </w:r>
          </w:p>
        </w:tc>
        <w:tc>
          <w:tcPr>
            <w:tcW w:w="6696" w:type="dxa"/>
            <w:tcMar>
              <w:top w:w="80" w:type="dxa"/>
              <w:left w:w="100" w:type="dxa"/>
              <w:bottom w:w="80" w:type="dxa"/>
              <w:right w:w="100" w:type="dxa"/>
            </w:tcMar>
            <w:vAlign w:val="center"/>
          </w:tcPr>
          <w:p w14:paraId="2E7AA286" w14:textId="77777777" w:rsidR="003C59A9" w:rsidRPr="00C31CF5" w:rsidRDefault="003C59A9" w:rsidP="001A0966">
            <w:pPr>
              <w:spacing w:after="0" w:line="252" w:lineRule="auto"/>
              <w:rPr>
                <w:rFonts w:asciiTheme="majorHAnsi" w:hAnsiTheme="majorHAnsi" w:cstheme="majorHAnsi"/>
                <w:sz w:val="22"/>
                <w:szCs w:val="32"/>
              </w:rPr>
            </w:pPr>
            <w:r w:rsidRPr="00C31CF5">
              <w:rPr>
                <w:rFonts w:asciiTheme="majorHAnsi" w:hAnsiTheme="majorHAnsi" w:cstheme="majorHAnsi"/>
                <w:color w:val="000000"/>
                <w:sz w:val="22"/>
                <w:szCs w:val="32"/>
              </w:rPr>
              <w:t>An AAI held by an academy for emergency use, obtained without a prescription and not prescribed to a named person.</w:t>
            </w:r>
          </w:p>
        </w:tc>
      </w:tr>
    </w:tbl>
    <w:p w14:paraId="03B25152" w14:textId="77777777" w:rsidR="003C59A9" w:rsidRPr="00167B18" w:rsidRDefault="003C59A9" w:rsidP="00C046B3">
      <w:pPr>
        <w:spacing w:after="120"/>
        <w:jc w:val="both"/>
        <w:rPr>
          <w:rFonts w:asciiTheme="majorHAnsi" w:hAnsiTheme="majorHAnsi" w:cstheme="majorHAnsi"/>
          <w:sz w:val="2"/>
          <w:szCs w:val="4"/>
        </w:rPr>
      </w:pPr>
    </w:p>
    <w:p w14:paraId="3E886014" w14:textId="50018015" w:rsidR="006D60FF" w:rsidRPr="0064404D" w:rsidRDefault="006D60FF" w:rsidP="0064404D">
      <w:pPr>
        <w:pStyle w:val="ListParagraph"/>
        <w:numPr>
          <w:ilvl w:val="0"/>
          <w:numId w:val="13"/>
        </w:numPr>
        <w:spacing w:after="120"/>
        <w:ind w:left="357" w:hanging="357"/>
        <w:jc w:val="both"/>
        <w:rPr>
          <w:rFonts w:asciiTheme="majorHAnsi" w:hAnsiTheme="majorHAnsi" w:cstheme="majorHAnsi"/>
          <w:sz w:val="22"/>
          <w:szCs w:val="24"/>
        </w:rPr>
      </w:pPr>
      <w:r w:rsidRPr="0064404D">
        <w:rPr>
          <w:rFonts w:asciiTheme="majorHAnsi" w:hAnsiTheme="majorHAnsi" w:cstheme="majorHAnsi"/>
          <w:sz w:val="22"/>
          <w:szCs w:val="24"/>
        </w:rPr>
        <w:t>Allergy safety is a whole-school responsibility, not solely a catering or first-aid matter.</w:t>
      </w:r>
    </w:p>
    <w:p w14:paraId="10DABE21" w14:textId="1C507DF3" w:rsidR="006D60FF" w:rsidRPr="0064404D" w:rsidRDefault="006D60FF" w:rsidP="0064404D">
      <w:pPr>
        <w:pStyle w:val="ListParagraph"/>
        <w:numPr>
          <w:ilvl w:val="0"/>
          <w:numId w:val="13"/>
        </w:numPr>
        <w:spacing w:after="120"/>
        <w:ind w:left="357" w:hanging="357"/>
        <w:jc w:val="both"/>
        <w:rPr>
          <w:rFonts w:asciiTheme="majorHAnsi" w:hAnsiTheme="majorHAnsi" w:cstheme="majorHAnsi"/>
          <w:sz w:val="22"/>
          <w:szCs w:val="24"/>
        </w:rPr>
      </w:pPr>
      <w:r w:rsidRPr="0064404D">
        <w:rPr>
          <w:rFonts w:asciiTheme="majorHAnsi" w:hAnsiTheme="majorHAnsi" w:cstheme="majorHAnsi"/>
          <w:sz w:val="22"/>
          <w:szCs w:val="24"/>
        </w:rPr>
        <w:t>Pupils with allergy must be safe, included and able to participate fully.</w:t>
      </w:r>
    </w:p>
    <w:p w14:paraId="3F6B5211" w14:textId="75E47CCE" w:rsidR="006D60FF" w:rsidRPr="0064404D" w:rsidRDefault="006D60FF" w:rsidP="0064404D">
      <w:pPr>
        <w:pStyle w:val="ListParagraph"/>
        <w:numPr>
          <w:ilvl w:val="0"/>
          <w:numId w:val="13"/>
        </w:numPr>
        <w:spacing w:after="120"/>
        <w:ind w:left="357" w:hanging="357"/>
        <w:jc w:val="both"/>
        <w:rPr>
          <w:rFonts w:asciiTheme="majorHAnsi" w:hAnsiTheme="majorHAnsi" w:cstheme="majorHAnsi"/>
          <w:sz w:val="22"/>
          <w:szCs w:val="24"/>
        </w:rPr>
      </w:pPr>
      <w:r w:rsidRPr="0064404D">
        <w:rPr>
          <w:rFonts w:asciiTheme="majorHAnsi" w:hAnsiTheme="majorHAnsi" w:cstheme="majorHAnsi"/>
          <w:sz w:val="22"/>
          <w:szCs w:val="24"/>
        </w:rPr>
        <w:t>Known allergens must be controlled, but academies must also be ready for first-time reactions.</w:t>
      </w:r>
    </w:p>
    <w:p w14:paraId="0ACB88C0" w14:textId="2572C7E5" w:rsidR="006D60FF" w:rsidRPr="0064404D" w:rsidRDefault="006D60FF" w:rsidP="0064404D">
      <w:pPr>
        <w:pStyle w:val="ListParagraph"/>
        <w:numPr>
          <w:ilvl w:val="0"/>
          <w:numId w:val="13"/>
        </w:numPr>
        <w:spacing w:after="120"/>
        <w:ind w:left="357" w:hanging="357"/>
        <w:jc w:val="both"/>
        <w:rPr>
          <w:rFonts w:asciiTheme="majorHAnsi" w:hAnsiTheme="majorHAnsi" w:cstheme="majorHAnsi"/>
          <w:sz w:val="22"/>
          <w:szCs w:val="24"/>
        </w:rPr>
      </w:pPr>
      <w:r w:rsidRPr="0064404D">
        <w:rPr>
          <w:rFonts w:asciiTheme="majorHAnsi" w:hAnsiTheme="majorHAnsi" w:cstheme="majorHAnsi"/>
          <w:sz w:val="22"/>
          <w:szCs w:val="24"/>
        </w:rPr>
        <w:t>Emergency medication must be accessible without delay. Suspected anaphylaxis requires immediate adrenaline and a 999 call.</w:t>
      </w:r>
    </w:p>
    <w:p w14:paraId="08DBD567" w14:textId="2E420C93" w:rsidR="00C31CF5" w:rsidRDefault="006D60FF" w:rsidP="0064404D">
      <w:pPr>
        <w:pStyle w:val="ListParagraph"/>
        <w:numPr>
          <w:ilvl w:val="0"/>
          <w:numId w:val="13"/>
        </w:numPr>
        <w:spacing w:after="120"/>
        <w:ind w:left="357" w:hanging="357"/>
        <w:jc w:val="both"/>
        <w:rPr>
          <w:rFonts w:asciiTheme="majorHAnsi" w:hAnsiTheme="majorHAnsi" w:cstheme="majorHAnsi"/>
          <w:sz w:val="22"/>
          <w:szCs w:val="24"/>
        </w:rPr>
      </w:pPr>
      <w:r w:rsidRPr="0064404D">
        <w:rPr>
          <w:rFonts w:asciiTheme="majorHAnsi" w:hAnsiTheme="majorHAnsi" w:cstheme="majorHAnsi"/>
          <w:sz w:val="22"/>
          <w:szCs w:val="24"/>
        </w:rPr>
        <w:t>Incidents and near misses must be reported, reviewed and used to improve arrangements.</w:t>
      </w:r>
    </w:p>
    <w:p w14:paraId="53EF9074" w14:textId="77777777" w:rsidR="009A4718" w:rsidRPr="00167B18" w:rsidRDefault="009A4718" w:rsidP="009A4718">
      <w:pPr>
        <w:pStyle w:val="ListParagraph"/>
        <w:spacing w:after="120"/>
        <w:ind w:left="357"/>
        <w:jc w:val="both"/>
        <w:rPr>
          <w:rFonts w:asciiTheme="majorHAnsi" w:hAnsiTheme="majorHAnsi" w:cstheme="majorHAnsi"/>
          <w:sz w:val="8"/>
          <w:szCs w:val="10"/>
        </w:rPr>
      </w:pPr>
    </w:p>
    <w:tbl>
      <w:tblPr>
        <w:tblW w:w="0" w:type="auto"/>
        <w:jc w:val="center"/>
        <w:tblBorders>
          <w:top w:val="single" w:sz="0" w:space="0" w:color="800080"/>
          <w:left w:val="single" w:sz="0" w:space="0" w:color="800080"/>
          <w:bottom w:val="single" w:sz="0" w:space="0" w:color="800080"/>
          <w:right w:val="single" w:sz="0" w:space="0" w:color="800080"/>
        </w:tblBorders>
        <w:tblLayout w:type="fixed"/>
        <w:tblLook w:val="04A0" w:firstRow="1" w:lastRow="0" w:firstColumn="1" w:lastColumn="0" w:noHBand="0" w:noVBand="1"/>
      </w:tblPr>
      <w:tblGrid>
        <w:gridCol w:w="9792"/>
      </w:tblGrid>
      <w:tr w:rsidR="009A2E3F" w:rsidRPr="00C31CF5" w14:paraId="2B671720" w14:textId="77777777">
        <w:trPr>
          <w:jc w:val="center"/>
        </w:trPr>
        <w:tc>
          <w:tcPr>
            <w:tcW w:w="9792" w:type="dxa"/>
            <w:shd w:val="clear" w:color="auto" w:fill="800080"/>
            <w:tcMar>
              <w:top w:w="45" w:type="dxa"/>
              <w:left w:w="90" w:type="dxa"/>
              <w:bottom w:w="45" w:type="dxa"/>
              <w:right w:w="90" w:type="dxa"/>
            </w:tcMar>
          </w:tcPr>
          <w:p w14:paraId="60189DB5" w14:textId="38E464AC" w:rsidR="009A2E3F" w:rsidRPr="00C31CF5" w:rsidRDefault="00F82EED" w:rsidP="00800639">
            <w:pPr>
              <w:pStyle w:val="Heading1"/>
              <w:rPr>
                <w:rFonts w:cstheme="majorHAnsi"/>
                <w:sz w:val="28"/>
                <w:szCs w:val="36"/>
              </w:rPr>
            </w:pPr>
            <w:r w:rsidRPr="00C31CF5">
              <w:rPr>
                <w:rFonts w:cstheme="majorHAnsi"/>
                <w:sz w:val="28"/>
                <w:szCs w:val="36"/>
              </w:rPr>
              <w:t xml:space="preserve">3. </w:t>
            </w:r>
            <w:r w:rsidR="009D70B9" w:rsidRPr="009D70B9">
              <w:rPr>
                <w:rFonts w:cstheme="majorHAnsi"/>
                <w:sz w:val="28"/>
                <w:szCs w:val="36"/>
              </w:rPr>
              <w:t>Identifying and supporting pupils with allergy</w:t>
            </w:r>
          </w:p>
        </w:tc>
      </w:tr>
    </w:tbl>
    <w:p w14:paraId="0F7B0406" w14:textId="2BFD2E5C" w:rsidR="00800639" w:rsidRPr="001C43A1" w:rsidRDefault="00800639" w:rsidP="00800639">
      <w:pPr>
        <w:spacing w:after="120" w:line="252" w:lineRule="auto"/>
        <w:jc w:val="both"/>
        <w:rPr>
          <w:rFonts w:ascii="Calibri" w:eastAsiaTheme="minorEastAsia" w:hAnsi="Calibri" w:cs="Calibri"/>
          <w:sz w:val="6"/>
          <w:szCs w:val="6"/>
        </w:rPr>
      </w:pPr>
    </w:p>
    <w:tbl>
      <w:tblPr>
        <w:tblW w:w="0" w:type="auto"/>
        <w:jc w:val="center"/>
        <w:tblBorders>
          <w:top w:val="single" w:sz="8" w:space="0" w:color="800080"/>
          <w:left w:val="single" w:sz="8" w:space="0" w:color="800080"/>
          <w:bottom w:val="single" w:sz="8" w:space="0" w:color="800080"/>
          <w:right w:val="single" w:sz="8" w:space="0" w:color="800080"/>
        </w:tblBorders>
        <w:tblLayout w:type="fixed"/>
        <w:tblLook w:val="04A0" w:firstRow="1" w:lastRow="0" w:firstColumn="1" w:lastColumn="0" w:noHBand="0" w:noVBand="1"/>
      </w:tblPr>
      <w:tblGrid>
        <w:gridCol w:w="9771"/>
      </w:tblGrid>
      <w:tr w:rsidR="00267DB3" w:rsidRPr="000142DD" w14:paraId="4FCF80AD" w14:textId="77777777" w:rsidTr="00267DB3">
        <w:trPr>
          <w:jc w:val="center"/>
        </w:trPr>
        <w:tc>
          <w:tcPr>
            <w:tcW w:w="9771" w:type="dxa"/>
            <w:shd w:val="clear" w:color="auto" w:fill="F4E7F4"/>
            <w:tcMar>
              <w:top w:w="90" w:type="dxa"/>
              <w:left w:w="120" w:type="dxa"/>
              <w:bottom w:w="90" w:type="dxa"/>
              <w:right w:w="120" w:type="dxa"/>
            </w:tcMar>
          </w:tcPr>
          <w:p w14:paraId="5E2A9C89" w14:textId="77777777" w:rsidR="00267DB3" w:rsidRPr="00267DB3" w:rsidRDefault="00267DB3" w:rsidP="00267DB3">
            <w:pPr>
              <w:spacing w:after="40"/>
              <w:jc w:val="both"/>
              <w:rPr>
                <w:rFonts w:asciiTheme="majorHAnsi" w:hAnsiTheme="majorHAnsi" w:cstheme="majorHAnsi"/>
                <w:b/>
                <w:color w:val="5E005E"/>
                <w:sz w:val="24"/>
                <w:szCs w:val="32"/>
              </w:rPr>
            </w:pPr>
            <w:r w:rsidRPr="00267DB3">
              <w:rPr>
                <w:rFonts w:asciiTheme="majorHAnsi" w:hAnsiTheme="majorHAnsi" w:cstheme="majorHAnsi"/>
                <w:b/>
                <w:color w:val="5E005E"/>
                <w:sz w:val="24"/>
                <w:szCs w:val="32"/>
              </w:rPr>
              <w:t>Individual Healthcare Plans and Action Plans</w:t>
            </w:r>
          </w:p>
          <w:p w14:paraId="5E46F471" w14:textId="65152478" w:rsidR="0091057B" w:rsidRPr="0091057B" w:rsidRDefault="0091057B" w:rsidP="0091057B">
            <w:pPr>
              <w:spacing w:after="40"/>
              <w:jc w:val="both"/>
              <w:rPr>
                <w:rFonts w:asciiTheme="majorHAnsi" w:hAnsiTheme="majorHAnsi" w:cstheme="majorHAnsi"/>
                <w:bCs/>
                <w:sz w:val="24"/>
                <w:szCs w:val="32"/>
                <w:lang w:val="en-GB"/>
              </w:rPr>
            </w:pPr>
            <w:r w:rsidRPr="0091057B">
              <w:rPr>
                <w:rFonts w:asciiTheme="majorHAnsi" w:hAnsiTheme="majorHAnsi" w:cstheme="majorHAnsi"/>
                <w:bCs/>
                <w:sz w:val="24"/>
                <w:szCs w:val="32"/>
                <w:lang w:val="en-GB"/>
              </w:rPr>
              <w:t xml:space="preserve">A pupil </w:t>
            </w:r>
            <w:r w:rsidR="00F85DE6">
              <w:rPr>
                <w:rFonts w:asciiTheme="majorHAnsi" w:hAnsiTheme="majorHAnsi" w:cstheme="majorHAnsi"/>
                <w:bCs/>
                <w:sz w:val="24"/>
                <w:szCs w:val="32"/>
                <w:lang w:val="en-GB"/>
              </w:rPr>
              <w:t xml:space="preserve">must </w:t>
            </w:r>
            <w:r w:rsidRPr="0091057B">
              <w:rPr>
                <w:rFonts w:asciiTheme="majorHAnsi" w:hAnsiTheme="majorHAnsi" w:cstheme="majorHAnsi"/>
                <w:bCs/>
                <w:sz w:val="24"/>
                <w:szCs w:val="32"/>
                <w:lang w:val="en-GB"/>
              </w:rPr>
              <w:t>have an IHP where their allergy:</w:t>
            </w:r>
          </w:p>
          <w:p w14:paraId="631C7C9F" w14:textId="77777777" w:rsidR="0091057B" w:rsidRPr="0091057B" w:rsidRDefault="0091057B" w:rsidP="0091057B">
            <w:pPr>
              <w:numPr>
                <w:ilvl w:val="0"/>
                <w:numId w:val="14"/>
              </w:numPr>
              <w:spacing w:after="40"/>
              <w:jc w:val="both"/>
              <w:rPr>
                <w:rFonts w:asciiTheme="majorHAnsi" w:hAnsiTheme="majorHAnsi" w:cstheme="majorHAnsi"/>
                <w:bCs/>
                <w:sz w:val="24"/>
                <w:szCs w:val="32"/>
                <w:lang w:val="en-GB"/>
              </w:rPr>
            </w:pPr>
            <w:r w:rsidRPr="0091057B">
              <w:rPr>
                <w:rFonts w:asciiTheme="majorHAnsi" w:hAnsiTheme="majorHAnsi" w:cstheme="majorHAnsi"/>
                <w:bCs/>
                <w:sz w:val="24"/>
                <w:szCs w:val="32"/>
                <w:lang w:val="en-GB"/>
              </w:rPr>
              <w:t>has a functional impact in school;</w:t>
            </w:r>
          </w:p>
          <w:p w14:paraId="56E5DD57" w14:textId="77777777" w:rsidR="0091057B" w:rsidRPr="0091057B" w:rsidRDefault="0091057B" w:rsidP="0091057B">
            <w:pPr>
              <w:numPr>
                <w:ilvl w:val="0"/>
                <w:numId w:val="14"/>
              </w:numPr>
              <w:spacing w:after="40"/>
              <w:jc w:val="both"/>
              <w:rPr>
                <w:rFonts w:asciiTheme="majorHAnsi" w:hAnsiTheme="majorHAnsi" w:cstheme="majorHAnsi"/>
                <w:bCs/>
                <w:sz w:val="24"/>
                <w:szCs w:val="32"/>
                <w:lang w:val="en-GB"/>
              </w:rPr>
            </w:pPr>
            <w:r w:rsidRPr="0091057B">
              <w:rPr>
                <w:rFonts w:asciiTheme="majorHAnsi" w:hAnsiTheme="majorHAnsi" w:cstheme="majorHAnsi"/>
                <w:bCs/>
                <w:sz w:val="24"/>
                <w:szCs w:val="32"/>
                <w:lang w:val="en-GB"/>
              </w:rPr>
              <w:t xml:space="preserve">places them at risk of harm; </w:t>
            </w:r>
            <w:r w:rsidRPr="0091057B">
              <w:rPr>
                <w:rFonts w:asciiTheme="majorHAnsi" w:hAnsiTheme="majorHAnsi" w:cstheme="majorHAnsi"/>
                <w:b/>
                <w:bCs/>
                <w:sz w:val="24"/>
                <w:szCs w:val="32"/>
                <w:lang w:val="en-GB"/>
              </w:rPr>
              <w:t>and</w:t>
            </w:r>
          </w:p>
          <w:p w14:paraId="4B693CEE" w14:textId="77777777" w:rsidR="0091057B" w:rsidRPr="0091057B" w:rsidRDefault="0091057B" w:rsidP="0091057B">
            <w:pPr>
              <w:numPr>
                <w:ilvl w:val="0"/>
                <w:numId w:val="14"/>
              </w:numPr>
              <w:spacing w:after="40"/>
              <w:jc w:val="both"/>
              <w:rPr>
                <w:rFonts w:asciiTheme="majorHAnsi" w:hAnsiTheme="majorHAnsi" w:cstheme="majorHAnsi"/>
                <w:bCs/>
                <w:sz w:val="24"/>
                <w:szCs w:val="32"/>
                <w:lang w:val="en-GB"/>
              </w:rPr>
            </w:pPr>
            <w:r w:rsidRPr="0091057B">
              <w:rPr>
                <w:rFonts w:asciiTheme="majorHAnsi" w:hAnsiTheme="majorHAnsi" w:cstheme="majorHAnsi"/>
                <w:bCs/>
                <w:sz w:val="24"/>
                <w:szCs w:val="32"/>
                <w:lang w:val="en-GB"/>
              </w:rPr>
              <w:t>requires arrangements that are additional to, or different from, those made generally.</w:t>
            </w:r>
          </w:p>
          <w:p w14:paraId="4FD23F34" w14:textId="2428EB3A" w:rsidR="00267DB3" w:rsidRPr="0091057B" w:rsidRDefault="0091057B" w:rsidP="00267DB3">
            <w:pPr>
              <w:spacing w:after="40"/>
              <w:jc w:val="both"/>
              <w:rPr>
                <w:rFonts w:asciiTheme="majorHAnsi" w:hAnsiTheme="majorHAnsi" w:cstheme="majorHAnsi"/>
                <w:bCs/>
                <w:sz w:val="24"/>
                <w:szCs w:val="32"/>
                <w:lang w:val="en-GB"/>
              </w:rPr>
            </w:pPr>
            <w:r w:rsidRPr="0091057B">
              <w:rPr>
                <w:rFonts w:asciiTheme="majorHAnsi" w:hAnsiTheme="majorHAnsi" w:cstheme="majorHAnsi"/>
                <w:bCs/>
                <w:sz w:val="24"/>
                <w:szCs w:val="32"/>
                <w:lang w:val="en-GB"/>
              </w:rPr>
              <w:t>The IHP must be proportionate to the pupil’s needs. Where a healthcare professional has issued an Allergy Action Plan, Asthma Action Plan or other clinical care plan, this must be attached to or directly referenced in the IHP.</w:t>
            </w:r>
          </w:p>
        </w:tc>
      </w:tr>
    </w:tbl>
    <w:p w14:paraId="67B8313D" w14:textId="77777777" w:rsidR="00913252" w:rsidRPr="00167B18" w:rsidRDefault="00913252" w:rsidP="00800639">
      <w:pPr>
        <w:spacing w:after="120" w:line="252" w:lineRule="auto"/>
        <w:jc w:val="both"/>
        <w:rPr>
          <w:rFonts w:ascii="Calibri" w:eastAsiaTheme="minorEastAsia" w:hAnsi="Calibri" w:cs="Calibri"/>
          <w:sz w:val="8"/>
          <w:szCs w:val="8"/>
        </w:rPr>
      </w:pPr>
    </w:p>
    <w:p w14:paraId="4DC67698" w14:textId="2B89FCE9" w:rsidR="00267DB3" w:rsidRDefault="001C43A1" w:rsidP="00800639">
      <w:pPr>
        <w:spacing w:after="120" w:line="252" w:lineRule="auto"/>
        <w:jc w:val="both"/>
        <w:rPr>
          <w:rFonts w:ascii="Calibri" w:eastAsiaTheme="minorEastAsia" w:hAnsi="Calibri" w:cs="Calibri"/>
          <w:sz w:val="22"/>
        </w:rPr>
      </w:pPr>
      <w:r w:rsidRPr="00800639">
        <w:rPr>
          <w:rFonts w:ascii="Calibri" w:eastAsiaTheme="minorEastAsia" w:hAnsi="Calibri" w:cs="Calibri"/>
          <w:sz w:val="22"/>
        </w:rPr>
        <w:t>Each academy must maintain a current allergy register. Information must be gathered at admission, transition, when an allergy is diagnosed or suspected and whenever needs change. Interim controls must be introduced immediately where there is a credible allergy concern; support must not wait for formal paperwork.</w:t>
      </w:r>
    </w:p>
    <w:p w14:paraId="7554BDCC" w14:textId="1FA437C3" w:rsidR="00625A27" w:rsidRDefault="00625A27" w:rsidP="00800639">
      <w:pPr>
        <w:spacing w:after="120" w:line="252" w:lineRule="auto"/>
        <w:jc w:val="both"/>
        <w:rPr>
          <w:rFonts w:ascii="Calibri" w:eastAsiaTheme="minorEastAsia" w:hAnsi="Calibri" w:cs="Calibri"/>
          <w:sz w:val="22"/>
        </w:rPr>
      </w:pPr>
      <w:r w:rsidRPr="00625A27">
        <w:rPr>
          <w:rFonts w:ascii="Calibri" w:eastAsiaTheme="minorEastAsia" w:hAnsi="Calibri" w:cs="Calibri"/>
          <w:sz w:val="22"/>
        </w:rPr>
        <w:t xml:space="preserve">Where a parent or carer does not provide requested medical information, clinical documentation or does not engage with the academy, this must not result in the pupil being left unsupported. The Headteacher must record the attempts made to obtain the information, put proportionate interim controls in place based on the information reasonably available, and seek appropriate advice from </w:t>
      </w:r>
      <w:r w:rsidR="0010417D">
        <w:rPr>
          <w:rFonts w:ascii="Calibri" w:eastAsiaTheme="minorEastAsia" w:hAnsi="Calibri" w:cs="Calibri"/>
          <w:sz w:val="22"/>
        </w:rPr>
        <w:t xml:space="preserve">the </w:t>
      </w:r>
      <w:r w:rsidRPr="00625A27">
        <w:rPr>
          <w:rFonts w:ascii="Calibri" w:eastAsiaTheme="minorEastAsia" w:hAnsi="Calibri" w:cs="Calibri"/>
          <w:sz w:val="22"/>
        </w:rPr>
        <w:t>relevant healthcare professionals where necessary. Academy staff must not make clinical judgements. Where the lack of information means the academy cannot safely determine the support required, the matter must be escalated to the Headteacher and appropriate healthcare advice sought.</w:t>
      </w:r>
    </w:p>
    <w:p w14:paraId="71484664" w14:textId="14138892" w:rsidR="00AF2D8F" w:rsidRDefault="00AF2D8F" w:rsidP="00800639">
      <w:pPr>
        <w:spacing w:after="120" w:line="252" w:lineRule="auto"/>
        <w:jc w:val="both"/>
        <w:rPr>
          <w:rFonts w:ascii="Calibri" w:eastAsiaTheme="minorEastAsia" w:hAnsi="Calibri" w:cs="Calibri"/>
          <w:sz w:val="22"/>
        </w:rPr>
      </w:pPr>
      <w:r w:rsidRPr="00AF2D8F">
        <w:rPr>
          <w:rFonts w:ascii="Calibri" w:eastAsiaTheme="minorEastAsia" w:hAnsi="Calibri" w:cs="Calibri"/>
          <w:sz w:val="22"/>
        </w:rPr>
        <w:t>Where continued refusal to provide essential information or medication places the pupil at significant risk of harm, the Headteacher must consider whether further escalation is required under the academy’s safeguarding arrangements.</w:t>
      </w:r>
    </w:p>
    <w:p w14:paraId="6838608D" w14:textId="7B9CE9E8" w:rsidR="00800639" w:rsidRPr="00800639" w:rsidRDefault="00800639" w:rsidP="00800639">
      <w:pPr>
        <w:spacing w:after="120" w:line="252" w:lineRule="auto"/>
        <w:jc w:val="both"/>
        <w:rPr>
          <w:rFonts w:ascii="Calibri" w:eastAsiaTheme="minorEastAsia" w:hAnsi="Calibri" w:cs="Calibri"/>
          <w:sz w:val="22"/>
        </w:rPr>
      </w:pPr>
      <w:r w:rsidRPr="00800639">
        <w:rPr>
          <w:rFonts w:ascii="Calibri" w:eastAsiaTheme="minorEastAsia" w:hAnsi="Calibri" w:cs="Calibri"/>
          <w:sz w:val="22"/>
        </w:rPr>
        <w:t>All pupil-specific decisions sit at academy level. The Headteacher must ensure a suitably trained member of academy staff coordinates the IHP process. The Trust Allergy Safety Policy Lead provides policy advice and assurance only.</w:t>
      </w:r>
    </w:p>
    <w:p w14:paraId="55DCFAC1" w14:textId="3F58CBA5" w:rsidR="00800639" w:rsidRPr="00800639" w:rsidRDefault="00800639" w:rsidP="00800639">
      <w:pPr>
        <w:spacing w:after="120" w:line="276" w:lineRule="auto"/>
        <w:ind w:left="312" w:hanging="198"/>
        <w:jc w:val="both"/>
        <w:rPr>
          <w:rFonts w:ascii="Calibri" w:eastAsiaTheme="minorEastAsia" w:hAnsi="Calibri" w:cs="Calibri"/>
          <w:sz w:val="22"/>
        </w:rPr>
      </w:pPr>
      <w:r w:rsidRPr="00800639">
        <w:rPr>
          <w:rFonts w:ascii="Calibri" w:eastAsiaTheme="minorEastAsia" w:hAnsi="Calibri" w:cs="Calibri"/>
          <w:sz w:val="22"/>
        </w:rPr>
        <w:t>1.</w:t>
      </w:r>
      <w:r w:rsidR="002A573D">
        <w:rPr>
          <w:rFonts w:ascii="Calibri" w:eastAsiaTheme="minorEastAsia" w:hAnsi="Calibri" w:cs="Calibri"/>
          <w:sz w:val="22"/>
        </w:rPr>
        <w:tab/>
        <w:t xml:space="preserve"> </w:t>
      </w:r>
      <w:r w:rsidRPr="00800639">
        <w:rPr>
          <w:rFonts w:ascii="Calibri" w:eastAsiaTheme="minorEastAsia" w:hAnsi="Calibri" w:cs="Calibri"/>
          <w:sz w:val="22"/>
        </w:rPr>
        <w:t>Open or review the IHP without delay when support is required. For an in-year admission, arrangements should be in place within</w:t>
      </w:r>
      <w:r w:rsidR="00966712">
        <w:rPr>
          <w:rFonts w:ascii="Calibri" w:eastAsiaTheme="minorEastAsia" w:hAnsi="Calibri" w:cs="Calibri"/>
          <w:sz w:val="22"/>
        </w:rPr>
        <w:t xml:space="preserve"> 10 school days</w:t>
      </w:r>
      <w:r w:rsidRPr="00800639">
        <w:rPr>
          <w:rFonts w:ascii="Calibri" w:eastAsiaTheme="minorEastAsia" w:hAnsi="Calibri" w:cs="Calibri"/>
          <w:sz w:val="22"/>
        </w:rPr>
        <w:t>, with interim controls from the pupil’s first day.</w:t>
      </w:r>
    </w:p>
    <w:p w14:paraId="198CAFC8" w14:textId="41B3E6C2" w:rsidR="00800639" w:rsidRPr="00800639" w:rsidRDefault="00800639" w:rsidP="00800639">
      <w:pPr>
        <w:spacing w:after="120" w:line="276" w:lineRule="auto"/>
        <w:ind w:left="312" w:hanging="198"/>
        <w:jc w:val="both"/>
        <w:rPr>
          <w:rFonts w:ascii="Calibri" w:eastAsiaTheme="minorEastAsia" w:hAnsi="Calibri" w:cs="Calibri"/>
          <w:sz w:val="22"/>
        </w:rPr>
      </w:pPr>
      <w:r w:rsidRPr="00800639">
        <w:rPr>
          <w:rFonts w:ascii="Calibri" w:eastAsiaTheme="minorEastAsia" w:hAnsi="Calibri" w:cs="Calibri"/>
          <w:sz w:val="22"/>
        </w:rPr>
        <w:t>2.</w:t>
      </w:r>
      <w:r w:rsidR="002A573D">
        <w:rPr>
          <w:rFonts w:ascii="Calibri" w:eastAsiaTheme="minorEastAsia" w:hAnsi="Calibri" w:cs="Calibri"/>
          <w:sz w:val="22"/>
        </w:rPr>
        <w:tab/>
        <w:t xml:space="preserve"> </w:t>
      </w:r>
      <w:r w:rsidRPr="00800639">
        <w:rPr>
          <w:rFonts w:ascii="Calibri" w:eastAsiaTheme="minorEastAsia" w:hAnsi="Calibri" w:cs="Calibri"/>
          <w:sz w:val="22"/>
        </w:rPr>
        <w:t>Involve the pupil and parent or carer and seek relevant clinical advice. The academy remains responsible for its school arrangements.</w:t>
      </w:r>
    </w:p>
    <w:p w14:paraId="45405430" w14:textId="357EB132" w:rsidR="00800639" w:rsidRPr="00800639" w:rsidRDefault="00800639" w:rsidP="00800639">
      <w:pPr>
        <w:spacing w:after="120" w:line="276" w:lineRule="auto"/>
        <w:ind w:left="312" w:hanging="198"/>
        <w:jc w:val="both"/>
        <w:rPr>
          <w:rFonts w:ascii="Calibri" w:eastAsiaTheme="minorEastAsia" w:hAnsi="Calibri" w:cs="Calibri"/>
          <w:sz w:val="22"/>
        </w:rPr>
      </w:pPr>
      <w:r w:rsidRPr="00800639">
        <w:rPr>
          <w:rFonts w:ascii="Calibri" w:eastAsiaTheme="minorEastAsia" w:hAnsi="Calibri" w:cs="Calibri"/>
          <w:sz w:val="22"/>
        </w:rPr>
        <w:lastRenderedPageBreak/>
        <w:t>3.</w:t>
      </w:r>
      <w:r w:rsidR="002A573D">
        <w:rPr>
          <w:rFonts w:ascii="Calibri" w:eastAsiaTheme="minorEastAsia" w:hAnsi="Calibri" w:cs="Calibri"/>
          <w:sz w:val="22"/>
        </w:rPr>
        <w:tab/>
        <w:t xml:space="preserve"> </w:t>
      </w:r>
      <w:r w:rsidRPr="00800639">
        <w:rPr>
          <w:rFonts w:ascii="Calibri" w:eastAsiaTheme="minorEastAsia" w:hAnsi="Calibri" w:cs="Calibri"/>
          <w:sz w:val="22"/>
        </w:rPr>
        <w:t>Attach the current Allergy Action Plan, Asthma Action Plan or other clinical plan. Do not rewrite clinical instructions in a way that could introduce error.</w:t>
      </w:r>
    </w:p>
    <w:p w14:paraId="4FEA88AF" w14:textId="73BBC7FC" w:rsidR="00800639" w:rsidRPr="00800639" w:rsidRDefault="00800639" w:rsidP="00800639">
      <w:pPr>
        <w:spacing w:after="120" w:line="276" w:lineRule="auto"/>
        <w:ind w:left="312" w:hanging="198"/>
        <w:jc w:val="both"/>
        <w:rPr>
          <w:rFonts w:ascii="Calibri" w:eastAsiaTheme="minorEastAsia" w:hAnsi="Calibri" w:cs="Calibri"/>
          <w:sz w:val="22"/>
        </w:rPr>
      </w:pPr>
      <w:r w:rsidRPr="00800639">
        <w:rPr>
          <w:rFonts w:ascii="Calibri" w:eastAsiaTheme="minorEastAsia" w:hAnsi="Calibri" w:cs="Calibri"/>
          <w:sz w:val="22"/>
        </w:rPr>
        <w:t>4.</w:t>
      </w:r>
      <w:r w:rsidR="002A573D">
        <w:rPr>
          <w:rFonts w:ascii="Calibri" w:eastAsiaTheme="minorEastAsia" w:hAnsi="Calibri" w:cs="Calibri"/>
          <w:sz w:val="22"/>
        </w:rPr>
        <w:tab/>
        <w:t xml:space="preserve"> </w:t>
      </w:r>
      <w:r w:rsidRPr="00800639">
        <w:rPr>
          <w:rFonts w:ascii="Calibri" w:eastAsiaTheme="minorEastAsia" w:hAnsi="Calibri" w:cs="Calibri"/>
          <w:sz w:val="22"/>
        </w:rPr>
        <w:t>Record the key controls, medication, emergency response, self-management, trips, clubs, food arrangements, wellbeing and named staff or cover arrangements.</w:t>
      </w:r>
    </w:p>
    <w:p w14:paraId="738A73D8" w14:textId="05F3F427" w:rsidR="00800639" w:rsidRPr="00800639" w:rsidRDefault="00800639" w:rsidP="00800639">
      <w:pPr>
        <w:spacing w:after="120" w:line="276" w:lineRule="auto"/>
        <w:ind w:left="312" w:hanging="198"/>
        <w:jc w:val="both"/>
        <w:rPr>
          <w:rFonts w:ascii="Calibri" w:eastAsiaTheme="minorEastAsia" w:hAnsi="Calibri" w:cs="Calibri"/>
          <w:sz w:val="22"/>
        </w:rPr>
      </w:pPr>
      <w:r w:rsidRPr="00800639">
        <w:rPr>
          <w:rFonts w:ascii="Calibri" w:eastAsiaTheme="minorEastAsia" w:hAnsi="Calibri" w:cs="Calibri"/>
          <w:sz w:val="22"/>
        </w:rPr>
        <w:t>5.</w:t>
      </w:r>
      <w:r w:rsidR="002A573D">
        <w:rPr>
          <w:rFonts w:ascii="Calibri" w:eastAsiaTheme="minorEastAsia" w:hAnsi="Calibri" w:cs="Calibri"/>
          <w:sz w:val="22"/>
        </w:rPr>
        <w:tab/>
        <w:t xml:space="preserve"> </w:t>
      </w:r>
      <w:r w:rsidRPr="00800639">
        <w:rPr>
          <w:rFonts w:ascii="Calibri" w:eastAsiaTheme="minorEastAsia" w:hAnsi="Calibri" w:cs="Calibri"/>
          <w:sz w:val="22"/>
        </w:rPr>
        <w:t>Review the IHP at least annually and sooner following changed advice or medication, transition, an allergic reaction, serious incident or near miss.</w:t>
      </w:r>
    </w:p>
    <w:p w14:paraId="218B103E" w14:textId="06162088" w:rsidR="00800639" w:rsidRPr="001C43A1" w:rsidRDefault="00800639" w:rsidP="00800639">
      <w:pPr>
        <w:keepNext/>
        <w:spacing w:after="120" w:line="276" w:lineRule="auto"/>
        <w:jc w:val="both"/>
        <w:rPr>
          <w:rFonts w:ascii="Calibri" w:eastAsiaTheme="minorEastAsia" w:hAnsi="Calibri" w:cs="Calibri"/>
          <w:sz w:val="24"/>
          <w:szCs w:val="24"/>
        </w:rPr>
      </w:pPr>
      <w:r w:rsidRPr="001C43A1">
        <w:rPr>
          <w:rFonts w:ascii="Calibri" w:eastAsiaTheme="minorEastAsia" w:hAnsi="Calibri" w:cs="Calibri"/>
          <w:b/>
          <w:color w:val="5E005E"/>
          <w:sz w:val="24"/>
          <w:szCs w:val="24"/>
        </w:rPr>
        <w:t>Self-management, attendance and wellbeing</w:t>
      </w:r>
    </w:p>
    <w:p w14:paraId="6EFAEE37" w14:textId="77777777" w:rsidR="00800639" w:rsidRPr="00800639" w:rsidRDefault="00800639" w:rsidP="00800639">
      <w:pPr>
        <w:spacing w:after="120" w:line="252" w:lineRule="auto"/>
        <w:jc w:val="both"/>
        <w:rPr>
          <w:rFonts w:ascii="Calibri" w:eastAsiaTheme="minorEastAsia" w:hAnsi="Calibri" w:cs="Calibri"/>
          <w:sz w:val="22"/>
        </w:rPr>
      </w:pPr>
      <w:r w:rsidRPr="00800639">
        <w:rPr>
          <w:rFonts w:ascii="Calibri" w:eastAsiaTheme="minorEastAsia" w:hAnsi="Calibri" w:cs="Calibri"/>
          <w:sz w:val="22"/>
        </w:rPr>
        <w:t>Pupils should be supported to manage their allergy according to age, competence and clinical advice, but staff must not assume older pupils no longer need support. Allergy-related anxiety, bullying, teasing, deliberate exposure or threats must be addressed through the academy’s safeguarding and behaviour arrangements.</w:t>
      </w:r>
    </w:p>
    <w:p w14:paraId="2B91B010" w14:textId="77777777" w:rsidR="00800639" w:rsidRPr="00800639" w:rsidRDefault="00800639" w:rsidP="00800639">
      <w:pPr>
        <w:spacing w:after="120" w:line="252" w:lineRule="auto"/>
        <w:jc w:val="both"/>
        <w:rPr>
          <w:rFonts w:ascii="Calibri" w:eastAsiaTheme="minorEastAsia" w:hAnsi="Calibri" w:cs="Calibri"/>
          <w:sz w:val="22"/>
        </w:rPr>
      </w:pPr>
      <w:r w:rsidRPr="00800639">
        <w:rPr>
          <w:rFonts w:ascii="Calibri" w:eastAsiaTheme="minorEastAsia" w:hAnsi="Calibri" w:cs="Calibri"/>
          <w:sz w:val="22"/>
        </w:rPr>
        <w:t>A pupil must not be segregated, routinely sent home, excluded from meals, trips or clubs, penalised for medically related absence, or required to have a parent attend as a substitute for reasonable academy support.</w:t>
      </w:r>
    </w:p>
    <w:p w14:paraId="64999BCE" w14:textId="77777777" w:rsidR="00C31CF5" w:rsidRPr="00520DD3" w:rsidRDefault="00C31CF5" w:rsidP="00520DD3">
      <w:pPr>
        <w:pStyle w:val="ListBullet"/>
        <w:numPr>
          <w:ilvl w:val="0"/>
          <w:numId w:val="0"/>
        </w:numPr>
        <w:spacing w:after="14"/>
        <w:rPr>
          <w:rFonts w:asciiTheme="majorHAnsi" w:hAnsiTheme="majorHAnsi" w:cstheme="majorHAnsi"/>
          <w:sz w:val="8"/>
          <w:szCs w:val="12"/>
        </w:rPr>
      </w:pPr>
    </w:p>
    <w:tbl>
      <w:tblPr>
        <w:tblW w:w="0" w:type="auto"/>
        <w:jc w:val="center"/>
        <w:tblBorders>
          <w:top w:val="single" w:sz="0" w:space="0" w:color="800080"/>
          <w:left w:val="single" w:sz="0" w:space="0" w:color="800080"/>
          <w:bottom w:val="single" w:sz="0" w:space="0" w:color="800080"/>
          <w:right w:val="single" w:sz="0" w:space="0" w:color="800080"/>
        </w:tblBorders>
        <w:tblLayout w:type="fixed"/>
        <w:tblLook w:val="04A0" w:firstRow="1" w:lastRow="0" w:firstColumn="1" w:lastColumn="0" w:noHBand="0" w:noVBand="1"/>
      </w:tblPr>
      <w:tblGrid>
        <w:gridCol w:w="9792"/>
      </w:tblGrid>
      <w:tr w:rsidR="009A2E3F" w:rsidRPr="00C31CF5" w14:paraId="3778F9B1" w14:textId="77777777">
        <w:trPr>
          <w:jc w:val="center"/>
        </w:trPr>
        <w:tc>
          <w:tcPr>
            <w:tcW w:w="9792" w:type="dxa"/>
            <w:shd w:val="clear" w:color="auto" w:fill="800080"/>
            <w:tcMar>
              <w:top w:w="45" w:type="dxa"/>
              <w:left w:w="90" w:type="dxa"/>
              <w:bottom w:w="45" w:type="dxa"/>
              <w:right w:w="90" w:type="dxa"/>
            </w:tcMar>
          </w:tcPr>
          <w:p w14:paraId="0BD2F7CC" w14:textId="2C96053C" w:rsidR="009A2E3F" w:rsidRPr="00C31CF5" w:rsidRDefault="00F82EED">
            <w:pPr>
              <w:pStyle w:val="Heading1"/>
              <w:rPr>
                <w:rFonts w:cstheme="majorHAnsi"/>
                <w:sz w:val="28"/>
                <w:szCs w:val="36"/>
              </w:rPr>
            </w:pPr>
            <w:r w:rsidRPr="00C31CF5">
              <w:rPr>
                <w:rFonts w:cstheme="majorHAnsi"/>
                <w:sz w:val="28"/>
                <w:szCs w:val="36"/>
              </w:rPr>
              <w:t xml:space="preserve">4. </w:t>
            </w:r>
            <w:r w:rsidR="002522CB" w:rsidRPr="002522CB">
              <w:rPr>
                <w:rFonts w:cstheme="majorHAnsi"/>
                <w:sz w:val="28"/>
                <w:szCs w:val="36"/>
              </w:rPr>
              <w:t>Training, awareness and competence</w:t>
            </w:r>
          </w:p>
        </w:tc>
      </w:tr>
    </w:tbl>
    <w:p w14:paraId="370FD810" w14:textId="77777777" w:rsidR="009A2E3F" w:rsidRPr="002A573D" w:rsidRDefault="009A2E3F">
      <w:pPr>
        <w:spacing w:after="20"/>
        <w:rPr>
          <w:rFonts w:asciiTheme="majorHAnsi" w:hAnsiTheme="majorHAnsi" w:cstheme="majorHAnsi"/>
          <w:sz w:val="12"/>
          <w:szCs w:val="14"/>
        </w:rPr>
      </w:pPr>
    </w:p>
    <w:p w14:paraId="6C596968" w14:textId="77777777" w:rsidR="00E674A8" w:rsidRPr="00E674A8" w:rsidRDefault="00E674A8" w:rsidP="00E674A8">
      <w:pPr>
        <w:spacing w:after="120"/>
        <w:jc w:val="both"/>
        <w:rPr>
          <w:rFonts w:asciiTheme="majorHAnsi" w:hAnsiTheme="majorHAnsi" w:cstheme="majorHAnsi"/>
          <w:sz w:val="22"/>
          <w:szCs w:val="24"/>
        </w:rPr>
      </w:pPr>
      <w:r w:rsidRPr="00E674A8">
        <w:rPr>
          <w:rFonts w:asciiTheme="majorHAnsi" w:hAnsiTheme="majorHAnsi" w:cstheme="majorHAnsi"/>
          <w:sz w:val="22"/>
          <w:szCs w:val="24"/>
        </w:rPr>
        <w:t>All staff present while pupils are scheduled to be on site must receive allergy awareness and emergency response training at least annually. First-aid training alone is not sufficient. This includes permanent, temporary, supply, agency and peripatetic staff, regular volunteers, catering staff and wraparound staff.</w:t>
      </w:r>
    </w:p>
    <w:p w14:paraId="3D2DABEC" w14:textId="4C28FB5F" w:rsidR="00E674A8" w:rsidRPr="00E674A8" w:rsidRDefault="00E674A8" w:rsidP="00E674A8">
      <w:pPr>
        <w:spacing w:after="120"/>
        <w:jc w:val="both"/>
        <w:rPr>
          <w:rFonts w:asciiTheme="majorHAnsi" w:hAnsiTheme="majorHAnsi" w:cstheme="majorHAnsi"/>
          <w:sz w:val="22"/>
          <w:szCs w:val="24"/>
        </w:rPr>
      </w:pPr>
      <w:r w:rsidRPr="00E674A8">
        <w:rPr>
          <w:rFonts w:asciiTheme="majorHAnsi" w:hAnsiTheme="majorHAnsi" w:cstheme="majorHAnsi"/>
          <w:sz w:val="22"/>
          <w:szCs w:val="24"/>
        </w:rPr>
        <w:t xml:space="preserve">New staff must receive training through induction. Supply, cover and other visiting pupil-facing staff must receive an appropriate site briefing before duty. External providers supervising pupils must be able to demonstrate appropriate allergy awareness and must be briefed on </w:t>
      </w:r>
      <w:r w:rsidR="00824F77">
        <w:rPr>
          <w:rFonts w:asciiTheme="majorHAnsi" w:hAnsiTheme="majorHAnsi" w:cstheme="majorHAnsi"/>
          <w:sz w:val="22"/>
          <w:szCs w:val="24"/>
        </w:rPr>
        <w:t xml:space="preserve">local allergy and </w:t>
      </w:r>
      <w:r w:rsidR="00EE4D52">
        <w:rPr>
          <w:rFonts w:asciiTheme="majorHAnsi" w:hAnsiTheme="majorHAnsi" w:cstheme="majorHAnsi"/>
          <w:sz w:val="22"/>
          <w:szCs w:val="24"/>
        </w:rPr>
        <w:t xml:space="preserve">emergency response </w:t>
      </w:r>
      <w:r w:rsidR="001C0BF9">
        <w:rPr>
          <w:rFonts w:asciiTheme="majorHAnsi" w:hAnsiTheme="majorHAnsi" w:cstheme="majorHAnsi"/>
          <w:sz w:val="22"/>
          <w:szCs w:val="24"/>
        </w:rPr>
        <w:t>arrangements</w:t>
      </w:r>
      <w:r w:rsidRPr="00E674A8">
        <w:rPr>
          <w:rFonts w:asciiTheme="majorHAnsi" w:hAnsiTheme="majorHAnsi" w:cstheme="majorHAnsi"/>
          <w:sz w:val="22"/>
          <w:szCs w:val="24"/>
        </w:rPr>
        <w:t>.</w:t>
      </w:r>
    </w:p>
    <w:p w14:paraId="1C29615E" w14:textId="77777777" w:rsidR="00E674A8" w:rsidRPr="00E674A8" w:rsidRDefault="00E674A8" w:rsidP="00E674A8">
      <w:pPr>
        <w:spacing w:after="120"/>
        <w:jc w:val="both"/>
        <w:rPr>
          <w:rFonts w:asciiTheme="majorHAnsi" w:hAnsiTheme="majorHAnsi" w:cstheme="majorHAnsi"/>
          <w:sz w:val="22"/>
          <w:szCs w:val="24"/>
        </w:rPr>
      </w:pPr>
      <w:r w:rsidRPr="00E674A8">
        <w:rPr>
          <w:rFonts w:asciiTheme="majorHAnsi" w:hAnsiTheme="majorHAnsi" w:cstheme="majorHAnsi"/>
          <w:sz w:val="22"/>
          <w:szCs w:val="24"/>
        </w:rPr>
        <w:t>Training must cover: recognising allergic reactions and anaphylaxis; the relationship between food allergy and asthma; locating and using emergency medication; safe positioning and calling 999; use of IHPs and Action Plans; reducing exposure to allergens; inclusion and wellbeing; and incident and near-miss reporting. Academies must retain training records.</w:t>
      </w:r>
    </w:p>
    <w:p w14:paraId="68F5B15A" w14:textId="77777777" w:rsidR="009A2E3F" w:rsidRPr="002A573D" w:rsidRDefault="009A2E3F" w:rsidP="00B5038A">
      <w:pPr>
        <w:keepLines/>
        <w:spacing w:after="120"/>
        <w:jc w:val="both"/>
        <w:rPr>
          <w:rFonts w:asciiTheme="majorHAnsi" w:hAnsiTheme="majorHAnsi" w:cstheme="majorHAnsi"/>
          <w:sz w:val="4"/>
          <w:szCs w:val="4"/>
        </w:rPr>
      </w:pPr>
    </w:p>
    <w:tbl>
      <w:tblPr>
        <w:tblW w:w="0" w:type="auto"/>
        <w:jc w:val="center"/>
        <w:tblBorders>
          <w:top w:val="single" w:sz="0" w:space="0" w:color="800080"/>
          <w:left w:val="single" w:sz="0" w:space="0" w:color="800080"/>
          <w:bottom w:val="single" w:sz="0" w:space="0" w:color="800080"/>
          <w:right w:val="single" w:sz="0" w:space="0" w:color="800080"/>
        </w:tblBorders>
        <w:tblLayout w:type="fixed"/>
        <w:tblLook w:val="04A0" w:firstRow="1" w:lastRow="0" w:firstColumn="1" w:lastColumn="0" w:noHBand="0" w:noVBand="1"/>
      </w:tblPr>
      <w:tblGrid>
        <w:gridCol w:w="9792"/>
      </w:tblGrid>
      <w:tr w:rsidR="009A2E3F" w:rsidRPr="00ED652D" w14:paraId="3F3476E0" w14:textId="77777777">
        <w:trPr>
          <w:jc w:val="center"/>
        </w:trPr>
        <w:tc>
          <w:tcPr>
            <w:tcW w:w="9792" w:type="dxa"/>
            <w:shd w:val="clear" w:color="auto" w:fill="800080"/>
            <w:tcMar>
              <w:top w:w="45" w:type="dxa"/>
              <w:left w:w="90" w:type="dxa"/>
              <w:bottom w:w="45" w:type="dxa"/>
              <w:right w:w="90" w:type="dxa"/>
            </w:tcMar>
          </w:tcPr>
          <w:p w14:paraId="20001BBA" w14:textId="39A8FAD5" w:rsidR="009A2E3F" w:rsidRPr="00ED652D" w:rsidRDefault="00F82EED">
            <w:pPr>
              <w:pStyle w:val="Heading1"/>
              <w:rPr>
                <w:rFonts w:cstheme="majorHAnsi"/>
                <w:sz w:val="28"/>
                <w:szCs w:val="36"/>
              </w:rPr>
            </w:pPr>
            <w:r w:rsidRPr="00ED652D">
              <w:rPr>
                <w:rFonts w:cstheme="majorHAnsi"/>
                <w:sz w:val="28"/>
                <w:szCs w:val="36"/>
              </w:rPr>
              <w:t xml:space="preserve">5. </w:t>
            </w:r>
            <w:r w:rsidR="004A43FA" w:rsidRPr="004A43FA">
              <w:rPr>
                <w:rFonts w:cstheme="majorHAnsi"/>
                <w:sz w:val="28"/>
                <w:szCs w:val="36"/>
              </w:rPr>
              <w:t>Reducing allergen risk and managing food safely</w:t>
            </w:r>
          </w:p>
        </w:tc>
      </w:tr>
    </w:tbl>
    <w:p w14:paraId="02606C00" w14:textId="77777777" w:rsidR="006373DC" w:rsidRPr="006373DC" w:rsidRDefault="006373DC" w:rsidP="006373DC">
      <w:pPr>
        <w:spacing w:after="120"/>
        <w:jc w:val="both"/>
        <w:rPr>
          <w:rFonts w:asciiTheme="majorHAnsi" w:hAnsiTheme="majorHAnsi" w:cstheme="majorHAnsi"/>
          <w:sz w:val="22"/>
        </w:rPr>
      </w:pPr>
      <w:r w:rsidRPr="006373DC">
        <w:rPr>
          <w:rFonts w:asciiTheme="majorHAnsi" w:hAnsiTheme="majorHAnsi" w:cstheme="majorHAnsi"/>
          <w:sz w:val="22"/>
        </w:rPr>
        <w:t>• Academies must operate as allergy-aware environments and must not claim to be entirely nut-free or allergen-free.</w:t>
      </w:r>
    </w:p>
    <w:p w14:paraId="481BEA61" w14:textId="77777777" w:rsidR="006373DC" w:rsidRPr="006373DC" w:rsidRDefault="006373DC" w:rsidP="006373DC">
      <w:pPr>
        <w:spacing w:after="120"/>
        <w:jc w:val="both"/>
        <w:rPr>
          <w:rFonts w:asciiTheme="majorHAnsi" w:hAnsiTheme="majorHAnsi" w:cstheme="majorHAnsi"/>
          <w:sz w:val="22"/>
        </w:rPr>
      </w:pPr>
      <w:r w:rsidRPr="006373DC">
        <w:rPr>
          <w:rFonts w:asciiTheme="majorHAnsi" w:hAnsiTheme="majorHAnsi" w:cstheme="majorHAnsi"/>
          <w:sz w:val="22"/>
        </w:rPr>
        <w:t>• Food, medicines, latex, animals, insect stings, airborne and contact allergens must be considered when planning lessons, clubs, events and activities.</w:t>
      </w:r>
    </w:p>
    <w:p w14:paraId="71FB75C9" w14:textId="77777777" w:rsidR="006373DC" w:rsidRPr="006373DC" w:rsidRDefault="006373DC" w:rsidP="006373DC">
      <w:pPr>
        <w:spacing w:after="120"/>
        <w:jc w:val="both"/>
        <w:rPr>
          <w:rFonts w:asciiTheme="majorHAnsi" w:hAnsiTheme="majorHAnsi" w:cstheme="majorHAnsi"/>
          <w:sz w:val="22"/>
        </w:rPr>
      </w:pPr>
      <w:r w:rsidRPr="006373DC">
        <w:rPr>
          <w:rFonts w:asciiTheme="majorHAnsi" w:hAnsiTheme="majorHAnsi" w:cstheme="majorHAnsi"/>
          <w:sz w:val="22"/>
        </w:rPr>
        <w:t>• Unlabelled food, uncertain ingredients and unapproved substitutions must not be given to a pupil with a food allergy. Food and utensils must not be shared where this creates a risk.</w:t>
      </w:r>
    </w:p>
    <w:p w14:paraId="56E29C1A" w14:textId="6A304B0C" w:rsidR="006373DC" w:rsidRPr="006373DC" w:rsidRDefault="006373DC" w:rsidP="006373DC">
      <w:pPr>
        <w:spacing w:after="120"/>
        <w:jc w:val="both"/>
        <w:rPr>
          <w:rFonts w:asciiTheme="majorHAnsi" w:hAnsiTheme="majorHAnsi" w:cstheme="majorHAnsi"/>
          <w:sz w:val="22"/>
        </w:rPr>
      </w:pPr>
      <w:r w:rsidRPr="006373DC">
        <w:rPr>
          <w:rFonts w:asciiTheme="majorHAnsi" w:hAnsiTheme="majorHAnsi" w:cstheme="majorHAnsi"/>
          <w:sz w:val="22"/>
        </w:rPr>
        <w:t xml:space="preserve">• Catering controls must include accurate allergen information, approved recipes, label checks, safe storage, cleaning, segregation and </w:t>
      </w:r>
      <w:r w:rsidR="00852A95" w:rsidRPr="00852A95">
        <w:rPr>
          <w:rFonts w:asciiTheme="majorHAnsi" w:hAnsiTheme="majorHAnsi" w:cstheme="majorHAnsi"/>
          <w:sz w:val="22"/>
        </w:rPr>
        <w:t>controls to prevent allergen cross-contact</w:t>
      </w:r>
      <w:r w:rsidR="00811496">
        <w:rPr>
          <w:rFonts w:asciiTheme="majorHAnsi" w:hAnsiTheme="majorHAnsi" w:cstheme="majorHAnsi"/>
          <w:sz w:val="22"/>
        </w:rPr>
        <w:t>.</w:t>
      </w:r>
    </w:p>
    <w:p w14:paraId="4E8B637E" w14:textId="3CB6E1F6" w:rsidR="006373DC" w:rsidRPr="006373DC" w:rsidRDefault="006373DC" w:rsidP="006373DC">
      <w:pPr>
        <w:spacing w:after="120"/>
        <w:jc w:val="both"/>
        <w:rPr>
          <w:rFonts w:asciiTheme="majorHAnsi" w:hAnsiTheme="majorHAnsi" w:cstheme="majorHAnsi"/>
          <w:sz w:val="22"/>
        </w:rPr>
      </w:pPr>
      <w:r w:rsidRPr="006373DC">
        <w:rPr>
          <w:rFonts w:asciiTheme="majorHAnsi" w:hAnsiTheme="majorHAnsi" w:cstheme="majorHAnsi"/>
          <w:sz w:val="22"/>
        </w:rPr>
        <w:t xml:space="preserve">• At least two robust, age-appropriate methods </w:t>
      </w:r>
      <w:r w:rsidR="00A96C9D">
        <w:rPr>
          <w:rFonts w:asciiTheme="majorHAnsi" w:hAnsiTheme="majorHAnsi" w:cstheme="majorHAnsi"/>
          <w:sz w:val="22"/>
        </w:rPr>
        <w:t>must</w:t>
      </w:r>
      <w:r w:rsidRPr="006373DC">
        <w:rPr>
          <w:rFonts w:asciiTheme="majorHAnsi" w:hAnsiTheme="majorHAnsi" w:cstheme="majorHAnsi"/>
          <w:sz w:val="22"/>
        </w:rPr>
        <w:t xml:space="preserve"> identify pupils with food allergy at mealtimes and help ensure the correct meal is served.</w:t>
      </w:r>
    </w:p>
    <w:p w14:paraId="5474AEA4" w14:textId="77777777" w:rsidR="006373DC" w:rsidRDefault="006373DC" w:rsidP="006373DC">
      <w:pPr>
        <w:spacing w:after="120"/>
        <w:jc w:val="both"/>
        <w:rPr>
          <w:rFonts w:asciiTheme="majorHAnsi" w:hAnsiTheme="majorHAnsi" w:cstheme="majorHAnsi"/>
          <w:sz w:val="22"/>
        </w:rPr>
      </w:pPr>
      <w:r w:rsidRPr="006373DC">
        <w:rPr>
          <w:rFonts w:asciiTheme="majorHAnsi" w:hAnsiTheme="majorHAnsi" w:cstheme="majorHAnsi"/>
          <w:sz w:val="22"/>
        </w:rPr>
        <w:t>• Pupils must not be unnecessarily segregated at mealtimes or excluded from activities. Safer alternatives must be used where required.</w:t>
      </w:r>
    </w:p>
    <w:p w14:paraId="14EF79B9" w14:textId="77777777" w:rsidR="00520DD3" w:rsidRPr="002F5743" w:rsidRDefault="00520DD3" w:rsidP="006373DC">
      <w:pPr>
        <w:spacing w:after="120"/>
        <w:jc w:val="both"/>
        <w:rPr>
          <w:rFonts w:asciiTheme="majorHAnsi" w:hAnsiTheme="majorHAnsi" w:cstheme="majorHAnsi"/>
          <w:sz w:val="2"/>
          <w:szCs w:val="2"/>
        </w:rPr>
      </w:pPr>
    </w:p>
    <w:p w14:paraId="1B5CA990" w14:textId="77777777" w:rsidR="006373DC" w:rsidRPr="006373DC" w:rsidRDefault="006373DC" w:rsidP="006373DC">
      <w:pPr>
        <w:spacing w:after="120"/>
        <w:jc w:val="both"/>
        <w:rPr>
          <w:rFonts w:asciiTheme="majorHAnsi" w:hAnsiTheme="majorHAnsi" w:cstheme="majorHAnsi"/>
          <w:sz w:val="24"/>
          <w:szCs w:val="24"/>
        </w:rPr>
      </w:pPr>
      <w:r w:rsidRPr="006373DC">
        <w:rPr>
          <w:rFonts w:asciiTheme="majorHAnsi" w:hAnsiTheme="majorHAnsi" w:cstheme="majorHAnsi"/>
          <w:b/>
          <w:sz w:val="24"/>
          <w:szCs w:val="24"/>
        </w:rPr>
        <w:t>Primary academies - Caterlink / ParentPay</w:t>
      </w:r>
    </w:p>
    <w:p w14:paraId="3FDCB4B5" w14:textId="77777777" w:rsidR="00B31A8D" w:rsidRPr="00B31A8D" w:rsidRDefault="00B31A8D" w:rsidP="00B31A8D">
      <w:pPr>
        <w:spacing w:after="120"/>
        <w:jc w:val="both"/>
        <w:rPr>
          <w:rFonts w:asciiTheme="majorHAnsi" w:hAnsiTheme="majorHAnsi" w:cstheme="majorHAnsi"/>
          <w:sz w:val="22"/>
          <w:lang w:val="en-GB"/>
        </w:rPr>
      </w:pPr>
      <w:r w:rsidRPr="00B31A8D">
        <w:rPr>
          <w:rFonts w:asciiTheme="majorHAnsi" w:hAnsiTheme="majorHAnsi" w:cstheme="majorHAnsi"/>
          <w:sz w:val="22"/>
          <w:lang w:val="en-GB"/>
        </w:rPr>
        <w:t>The 17 primary academies must work with Caterlink to ensure that pupils with documented allergies or intolerances are identified and provided with an appropriate approved menu. Caterlink’s online allergy process is the primary catering control and must be completed so that an approved menu is in place for each affected pupil.</w:t>
      </w:r>
    </w:p>
    <w:p w14:paraId="110D4877" w14:textId="77777777" w:rsidR="00B31A8D" w:rsidRPr="00B31A8D" w:rsidRDefault="00B31A8D" w:rsidP="00B31A8D">
      <w:pPr>
        <w:spacing w:after="120"/>
        <w:jc w:val="both"/>
        <w:rPr>
          <w:rFonts w:asciiTheme="majorHAnsi" w:hAnsiTheme="majorHAnsi" w:cstheme="majorHAnsi"/>
          <w:sz w:val="22"/>
          <w:lang w:val="en-GB"/>
        </w:rPr>
      </w:pPr>
      <w:r w:rsidRPr="00B31A8D">
        <w:rPr>
          <w:rFonts w:asciiTheme="majorHAnsi" w:hAnsiTheme="majorHAnsi" w:cstheme="majorHAnsi"/>
          <w:sz w:val="22"/>
          <w:lang w:val="en-GB"/>
        </w:rPr>
        <w:lastRenderedPageBreak/>
        <w:t>Schools must complete a daily allergy reconciliation with the Caterlink catering manager. This must confirm that any allergy or intolerance recorded on ParentPay for meals being produced that day has also been captured through Caterlink’s online allergy process and that an approved menu is in place.</w:t>
      </w:r>
    </w:p>
    <w:p w14:paraId="45A1C65C" w14:textId="77777777" w:rsidR="00B31A8D" w:rsidRPr="00B31A8D" w:rsidRDefault="00B31A8D" w:rsidP="00B31A8D">
      <w:pPr>
        <w:spacing w:after="120"/>
        <w:jc w:val="both"/>
        <w:rPr>
          <w:rFonts w:asciiTheme="majorHAnsi" w:hAnsiTheme="majorHAnsi" w:cstheme="majorHAnsi"/>
          <w:sz w:val="22"/>
          <w:lang w:val="en-GB"/>
        </w:rPr>
      </w:pPr>
      <w:r w:rsidRPr="00B31A8D">
        <w:rPr>
          <w:rFonts w:asciiTheme="majorHAnsi" w:hAnsiTheme="majorHAnsi" w:cstheme="majorHAnsi"/>
          <w:sz w:val="22"/>
          <w:lang w:val="en-GB"/>
        </w:rPr>
        <w:t>Where an allergy or intolerance is recorded on ParentPay but no Caterlink online allergy form has been completed and no approved menu is available, only a suitable safe meal may be served where this has been confirmed as appropriate.</w:t>
      </w:r>
    </w:p>
    <w:p w14:paraId="6A439C0C" w14:textId="77777777" w:rsidR="00B31A8D" w:rsidRPr="00B31A8D" w:rsidRDefault="00B31A8D" w:rsidP="00B31A8D">
      <w:pPr>
        <w:spacing w:after="120"/>
        <w:jc w:val="both"/>
        <w:rPr>
          <w:rFonts w:asciiTheme="majorHAnsi" w:hAnsiTheme="majorHAnsi" w:cstheme="majorHAnsi"/>
          <w:sz w:val="22"/>
          <w:lang w:val="en-GB"/>
        </w:rPr>
      </w:pPr>
      <w:r w:rsidRPr="00B31A8D">
        <w:rPr>
          <w:rFonts w:asciiTheme="majorHAnsi" w:hAnsiTheme="majorHAnsi" w:cstheme="majorHAnsi"/>
          <w:sz w:val="22"/>
          <w:lang w:val="en-GB"/>
        </w:rPr>
        <w:t>Caterlink must provide the Trust or academy with annual evidence that kitchen staff deployed to Trust sites have completed appropriate food-allergen and allergy awareness training. Menu, recipe or ingredient changes affecting allergen information must be notified and checked before service.</w:t>
      </w:r>
    </w:p>
    <w:p w14:paraId="024AB552" w14:textId="237C34C7" w:rsidR="006373DC" w:rsidRPr="006373DC" w:rsidRDefault="006373DC" w:rsidP="006373DC">
      <w:pPr>
        <w:spacing w:after="120"/>
        <w:jc w:val="both"/>
        <w:rPr>
          <w:rFonts w:asciiTheme="majorHAnsi" w:hAnsiTheme="majorHAnsi" w:cstheme="majorHAnsi"/>
          <w:sz w:val="24"/>
          <w:szCs w:val="24"/>
        </w:rPr>
      </w:pPr>
      <w:r w:rsidRPr="006373DC">
        <w:rPr>
          <w:rFonts w:asciiTheme="majorHAnsi" w:hAnsiTheme="majorHAnsi" w:cstheme="majorHAnsi"/>
          <w:b/>
          <w:sz w:val="24"/>
          <w:szCs w:val="24"/>
        </w:rPr>
        <w:t>Secondary academies - in-house catering</w:t>
      </w:r>
    </w:p>
    <w:p w14:paraId="071AC251" w14:textId="77777777" w:rsidR="006373DC" w:rsidRDefault="006373DC" w:rsidP="006373DC">
      <w:pPr>
        <w:spacing w:after="120"/>
        <w:jc w:val="both"/>
        <w:rPr>
          <w:rFonts w:asciiTheme="majorHAnsi" w:hAnsiTheme="majorHAnsi" w:cstheme="majorHAnsi"/>
          <w:sz w:val="22"/>
        </w:rPr>
      </w:pPr>
      <w:r w:rsidRPr="006373DC">
        <w:rPr>
          <w:rFonts w:asciiTheme="majorHAnsi" w:hAnsiTheme="majorHAnsi" w:cstheme="majorHAnsi"/>
          <w:sz w:val="22"/>
        </w:rPr>
        <w:t>The two secondary academies must use their point-of-sale system to flag known food allergies at the point of purchase and must maintain accurate recipe allergen matrices. Prepacked for Direct Sale (PPDS) food must meet Natasha’s Law requirements: the food name, a full ingredients list and clear emphasis of the 14 regulated allergens. Supplier or ingredient changes must be logged and allergen information updated before affected food is prepared or served.</w:t>
      </w:r>
    </w:p>
    <w:p w14:paraId="61166319" w14:textId="77777777" w:rsidR="000331F3" w:rsidRPr="006373DC" w:rsidRDefault="000331F3" w:rsidP="006373DC">
      <w:pPr>
        <w:spacing w:after="120"/>
        <w:jc w:val="both"/>
        <w:rPr>
          <w:rFonts w:asciiTheme="majorHAnsi" w:hAnsiTheme="majorHAnsi" w:cstheme="majorHAnsi"/>
          <w:sz w:val="22"/>
        </w:rPr>
      </w:pPr>
    </w:p>
    <w:tbl>
      <w:tblPr>
        <w:tblW w:w="0" w:type="auto"/>
        <w:jc w:val="center"/>
        <w:tblBorders>
          <w:top w:val="single" w:sz="0" w:space="0" w:color="800080"/>
          <w:left w:val="single" w:sz="0" w:space="0" w:color="800080"/>
          <w:bottom w:val="single" w:sz="0" w:space="0" w:color="800080"/>
          <w:right w:val="single" w:sz="0" w:space="0" w:color="800080"/>
        </w:tblBorders>
        <w:tblLayout w:type="fixed"/>
        <w:tblLook w:val="04A0" w:firstRow="1" w:lastRow="0" w:firstColumn="1" w:lastColumn="0" w:noHBand="0" w:noVBand="1"/>
      </w:tblPr>
      <w:tblGrid>
        <w:gridCol w:w="9792"/>
      </w:tblGrid>
      <w:tr w:rsidR="009A2E3F" w:rsidRPr="007E67B9" w14:paraId="631069F8" w14:textId="77777777">
        <w:trPr>
          <w:jc w:val="center"/>
        </w:trPr>
        <w:tc>
          <w:tcPr>
            <w:tcW w:w="9792" w:type="dxa"/>
            <w:shd w:val="clear" w:color="auto" w:fill="800080"/>
            <w:tcMar>
              <w:top w:w="45" w:type="dxa"/>
              <w:left w:w="90" w:type="dxa"/>
              <w:bottom w:w="45" w:type="dxa"/>
              <w:right w:w="90" w:type="dxa"/>
            </w:tcMar>
          </w:tcPr>
          <w:p w14:paraId="16CA1EE8" w14:textId="08EE4890" w:rsidR="009A2E3F" w:rsidRPr="007E67B9" w:rsidRDefault="00F82EED">
            <w:pPr>
              <w:pStyle w:val="Heading1"/>
              <w:rPr>
                <w:rFonts w:cstheme="majorHAnsi"/>
                <w:sz w:val="28"/>
                <w:szCs w:val="36"/>
              </w:rPr>
            </w:pPr>
            <w:r w:rsidRPr="007E67B9">
              <w:rPr>
                <w:rFonts w:cstheme="majorHAnsi"/>
                <w:sz w:val="28"/>
                <w:szCs w:val="36"/>
              </w:rPr>
              <w:t xml:space="preserve">6. </w:t>
            </w:r>
            <w:r w:rsidR="007162A3" w:rsidRPr="007162A3">
              <w:rPr>
                <w:rFonts w:cstheme="majorHAnsi"/>
                <w:sz w:val="28"/>
                <w:szCs w:val="36"/>
              </w:rPr>
              <w:t>Emergency medication and spare AAIs</w:t>
            </w:r>
          </w:p>
        </w:tc>
      </w:tr>
    </w:tbl>
    <w:p w14:paraId="07BE3812" w14:textId="77777777" w:rsidR="009A2E3F" w:rsidRPr="00AC009A" w:rsidRDefault="009A2E3F">
      <w:pPr>
        <w:spacing w:after="20"/>
        <w:rPr>
          <w:rFonts w:asciiTheme="majorHAnsi" w:hAnsiTheme="majorHAnsi" w:cstheme="majorHAnsi"/>
        </w:rPr>
      </w:pPr>
    </w:p>
    <w:p w14:paraId="1E20F6FC" w14:textId="77777777" w:rsidR="00055D08" w:rsidRPr="00055D08" w:rsidRDefault="00055D08" w:rsidP="00055D08">
      <w:pPr>
        <w:pStyle w:val="Heading2"/>
        <w:spacing w:before="100" w:after="40"/>
        <w:rPr>
          <w:rFonts w:cstheme="majorHAnsi"/>
          <w:sz w:val="24"/>
          <w:szCs w:val="28"/>
        </w:rPr>
      </w:pPr>
      <w:r w:rsidRPr="00055D08">
        <w:rPr>
          <w:rFonts w:cstheme="majorHAnsi"/>
          <w:sz w:val="24"/>
          <w:szCs w:val="28"/>
        </w:rPr>
        <w:t>Prescribed medication</w:t>
      </w:r>
    </w:p>
    <w:p w14:paraId="71AFE1AF" w14:textId="047BC254" w:rsidR="00055D08" w:rsidRPr="00055D08" w:rsidRDefault="00055D08" w:rsidP="00055D08">
      <w:pPr>
        <w:pStyle w:val="Heading2"/>
        <w:spacing w:before="100" w:after="40"/>
        <w:jc w:val="both"/>
        <w:rPr>
          <w:rFonts w:cstheme="majorHAnsi"/>
          <w:b w:val="0"/>
          <w:bCs w:val="0"/>
          <w:color w:val="auto"/>
          <w:sz w:val="22"/>
        </w:rPr>
      </w:pPr>
      <w:r w:rsidRPr="00055D08">
        <w:rPr>
          <w:rFonts w:cstheme="majorHAnsi"/>
          <w:b w:val="0"/>
          <w:bCs w:val="0"/>
          <w:color w:val="auto"/>
          <w:sz w:val="22"/>
        </w:rPr>
        <w:t xml:space="preserve">Pupils at risk of anaphylaxis must have rapid access to their prescribed adrenaline devices at all times, including meals, playgrounds, sports, clubs and visits. Pupils should self-carry where this is safe and agreed; otherwise medication must be clearly labelled, unlocked and readily accessible. Spare academy stock </w:t>
      </w:r>
      <w:r w:rsidR="001E259C">
        <w:rPr>
          <w:rFonts w:cstheme="majorHAnsi"/>
          <w:b w:val="0"/>
          <w:bCs w:val="0"/>
          <w:color w:val="auto"/>
          <w:sz w:val="22"/>
        </w:rPr>
        <w:t>is</w:t>
      </w:r>
      <w:r w:rsidR="009D1666">
        <w:rPr>
          <w:rFonts w:cstheme="majorHAnsi"/>
          <w:b w:val="0"/>
          <w:bCs w:val="0"/>
          <w:color w:val="auto"/>
          <w:sz w:val="22"/>
        </w:rPr>
        <w:t xml:space="preserve"> additional to</w:t>
      </w:r>
      <w:r w:rsidR="00A12B9C">
        <w:rPr>
          <w:rFonts w:cstheme="majorHAnsi"/>
          <w:b w:val="0"/>
          <w:bCs w:val="0"/>
          <w:color w:val="auto"/>
          <w:sz w:val="22"/>
        </w:rPr>
        <w:t xml:space="preserve"> </w:t>
      </w:r>
      <w:r w:rsidR="009D1666">
        <w:rPr>
          <w:rFonts w:cstheme="majorHAnsi"/>
          <w:b w:val="0"/>
          <w:bCs w:val="0"/>
          <w:color w:val="auto"/>
          <w:sz w:val="22"/>
        </w:rPr>
        <w:t xml:space="preserve">and </w:t>
      </w:r>
      <w:r w:rsidRPr="00055D08">
        <w:rPr>
          <w:rFonts w:cstheme="majorHAnsi"/>
          <w:b w:val="0"/>
          <w:bCs w:val="0"/>
          <w:color w:val="auto"/>
          <w:sz w:val="22"/>
        </w:rPr>
        <w:t>do</w:t>
      </w:r>
      <w:r w:rsidR="00556F7E">
        <w:rPr>
          <w:rFonts w:cstheme="majorHAnsi"/>
          <w:b w:val="0"/>
          <w:bCs w:val="0"/>
          <w:color w:val="auto"/>
          <w:sz w:val="22"/>
        </w:rPr>
        <w:t>es</w:t>
      </w:r>
      <w:r w:rsidRPr="00055D08">
        <w:rPr>
          <w:rFonts w:cstheme="majorHAnsi"/>
          <w:b w:val="0"/>
          <w:bCs w:val="0"/>
          <w:color w:val="auto"/>
          <w:sz w:val="22"/>
        </w:rPr>
        <w:t xml:space="preserve"> not replace prescribed medication.</w:t>
      </w:r>
    </w:p>
    <w:p w14:paraId="55B53693" w14:textId="77777777" w:rsidR="003077BE" w:rsidRPr="003077BE" w:rsidRDefault="003077BE" w:rsidP="003077BE">
      <w:pPr>
        <w:keepNext/>
        <w:spacing w:before="80" w:after="60"/>
        <w:rPr>
          <w:rFonts w:asciiTheme="majorHAnsi" w:hAnsiTheme="majorHAnsi" w:cstheme="majorHAnsi"/>
          <w:sz w:val="22"/>
          <w:szCs w:val="24"/>
        </w:rPr>
      </w:pPr>
      <w:r w:rsidRPr="003077BE">
        <w:rPr>
          <w:rFonts w:asciiTheme="majorHAnsi" w:hAnsiTheme="majorHAnsi" w:cstheme="majorHAnsi"/>
          <w:b/>
          <w:color w:val="5E005E"/>
          <w:sz w:val="22"/>
          <w:szCs w:val="24"/>
        </w:rPr>
        <w:t>Spare AAIs</w:t>
      </w:r>
    </w:p>
    <w:p w14:paraId="431E242F" w14:textId="77777777" w:rsidR="00055D08" w:rsidRDefault="00055D08" w:rsidP="00055D08">
      <w:pPr>
        <w:pStyle w:val="Heading2"/>
        <w:spacing w:before="100" w:after="40"/>
        <w:jc w:val="both"/>
        <w:rPr>
          <w:rFonts w:cstheme="majorHAnsi"/>
          <w:b w:val="0"/>
          <w:bCs w:val="0"/>
          <w:color w:val="auto"/>
          <w:sz w:val="22"/>
        </w:rPr>
      </w:pPr>
      <w:r w:rsidRPr="00055D08">
        <w:rPr>
          <w:rFonts w:cstheme="majorHAnsi"/>
          <w:b w:val="0"/>
          <w:bCs w:val="0"/>
          <w:color w:val="auto"/>
          <w:sz w:val="22"/>
        </w:rPr>
        <w:t>Every BCWCAT academy site must hold spare AAIs. Devices must be stored in pairs, clearly identified as academy spare stock, unlocked and positioned so that a pair can be brought to any location on site within five minutes. Larger or split sites must hold additional stock where needed to meet this standard.</w:t>
      </w:r>
    </w:p>
    <w:p w14:paraId="73FBE548" w14:textId="77777777" w:rsidR="003077BE" w:rsidRPr="003077BE" w:rsidRDefault="003077BE" w:rsidP="003077BE"/>
    <w:tbl>
      <w:tblPr>
        <w:tblW w:w="9922" w:type="dxa"/>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A0" w:firstRow="1" w:lastRow="0" w:firstColumn="1" w:lastColumn="0" w:noHBand="0" w:noVBand="1"/>
      </w:tblPr>
      <w:tblGrid>
        <w:gridCol w:w="2835"/>
        <w:gridCol w:w="7087"/>
      </w:tblGrid>
      <w:tr w:rsidR="00055D08" w:rsidRPr="00055D08" w14:paraId="5C770F06" w14:textId="77777777" w:rsidTr="00E208BC">
        <w:trPr>
          <w:tblHeader/>
          <w:jc w:val="center"/>
        </w:trPr>
        <w:tc>
          <w:tcPr>
            <w:tcW w:w="2835" w:type="dxa"/>
            <w:shd w:val="clear" w:color="auto" w:fill="F4E7F4"/>
            <w:tcMar>
              <w:top w:w="70" w:type="dxa"/>
              <w:left w:w="80" w:type="dxa"/>
              <w:bottom w:w="70" w:type="dxa"/>
              <w:right w:w="80" w:type="dxa"/>
            </w:tcMar>
            <w:vAlign w:val="center"/>
          </w:tcPr>
          <w:p w14:paraId="765EE6DA" w14:textId="77777777" w:rsidR="00055D08" w:rsidRPr="00055D08" w:rsidRDefault="00055D08" w:rsidP="003077BE">
            <w:pPr>
              <w:pStyle w:val="Heading2"/>
              <w:spacing w:before="100" w:after="40"/>
              <w:jc w:val="center"/>
              <w:rPr>
                <w:rFonts w:cstheme="majorHAnsi"/>
                <w:sz w:val="22"/>
              </w:rPr>
            </w:pPr>
            <w:r w:rsidRPr="00055D08">
              <w:rPr>
                <w:rFonts w:cstheme="majorHAnsi"/>
                <w:sz w:val="22"/>
              </w:rPr>
              <w:t>Academy type</w:t>
            </w:r>
          </w:p>
        </w:tc>
        <w:tc>
          <w:tcPr>
            <w:tcW w:w="7087" w:type="dxa"/>
            <w:shd w:val="clear" w:color="auto" w:fill="F4E7F4"/>
            <w:tcMar>
              <w:top w:w="70" w:type="dxa"/>
              <w:left w:w="80" w:type="dxa"/>
              <w:bottom w:w="70" w:type="dxa"/>
              <w:right w:w="80" w:type="dxa"/>
            </w:tcMar>
            <w:vAlign w:val="center"/>
          </w:tcPr>
          <w:p w14:paraId="31CB39D9" w14:textId="77777777" w:rsidR="00055D08" w:rsidRPr="00055D08" w:rsidRDefault="00055D08" w:rsidP="003077BE">
            <w:pPr>
              <w:pStyle w:val="Heading2"/>
              <w:spacing w:before="100" w:after="40"/>
              <w:jc w:val="center"/>
              <w:rPr>
                <w:rFonts w:cstheme="majorHAnsi"/>
                <w:sz w:val="22"/>
              </w:rPr>
            </w:pPr>
            <w:r w:rsidRPr="00055D08">
              <w:rPr>
                <w:rFonts w:cstheme="majorHAnsi"/>
                <w:sz w:val="22"/>
              </w:rPr>
              <w:t>Trust minimum stock</w:t>
            </w:r>
          </w:p>
        </w:tc>
      </w:tr>
      <w:tr w:rsidR="00055D08" w:rsidRPr="00055D08" w14:paraId="26279164" w14:textId="77777777" w:rsidTr="00E208BC">
        <w:trPr>
          <w:jc w:val="center"/>
        </w:trPr>
        <w:tc>
          <w:tcPr>
            <w:tcW w:w="2835" w:type="dxa"/>
            <w:tcMar>
              <w:top w:w="70" w:type="dxa"/>
              <w:left w:w="80" w:type="dxa"/>
              <w:bottom w:w="70" w:type="dxa"/>
              <w:right w:w="80" w:type="dxa"/>
            </w:tcMar>
            <w:vAlign w:val="center"/>
          </w:tcPr>
          <w:p w14:paraId="5E88472C" w14:textId="77777777" w:rsidR="00055D08" w:rsidRPr="003077BE" w:rsidRDefault="00055D08" w:rsidP="00055D08">
            <w:pPr>
              <w:pStyle w:val="Heading2"/>
              <w:spacing w:before="100" w:after="40"/>
              <w:rPr>
                <w:rFonts w:cstheme="majorHAnsi"/>
                <w:color w:val="auto"/>
                <w:sz w:val="22"/>
              </w:rPr>
            </w:pPr>
            <w:r w:rsidRPr="003077BE">
              <w:rPr>
                <w:rFonts w:cstheme="majorHAnsi"/>
                <w:color w:val="auto"/>
                <w:sz w:val="22"/>
              </w:rPr>
              <w:t>17 primary academies</w:t>
            </w:r>
          </w:p>
        </w:tc>
        <w:tc>
          <w:tcPr>
            <w:tcW w:w="7087" w:type="dxa"/>
            <w:tcMar>
              <w:top w:w="70" w:type="dxa"/>
              <w:left w:w="80" w:type="dxa"/>
              <w:bottom w:w="70" w:type="dxa"/>
              <w:right w:w="80" w:type="dxa"/>
            </w:tcMar>
            <w:vAlign w:val="center"/>
          </w:tcPr>
          <w:p w14:paraId="2D1F55B3" w14:textId="77777777" w:rsidR="00055D08" w:rsidRPr="003077BE" w:rsidRDefault="00055D08" w:rsidP="00055D08">
            <w:pPr>
              <w:pStyle w:val="Heading2"/>
              <w:spacing w:before="100" w:after="40"/>
              <w:rPr>
                <w:rFonts w:cstheme="majorHAnsi"/>
                <w:b w:val="0"/>
                <w:bCs w:val="0"/>
                <w:color w:val="auto"/>
                <w:sz w:val="22"/>
              </w:rPr>
            </w:pPr>
            <w:r w:rsidRPr="003077BE">
              <w:rPr>
                <w:rFonts w:cstheme="majorHAnsi"/>
                <w:b w:val="0"/>
                <w:bCs w:val="0"/>
                <w:color w:val="auto"/>
                <w:sz w:val="22"/>
              </w:rPr>
              <w:t>One pair of 150 microgram AAIs and one pair of 300 microgram AAIs at each academy site.</w:t>
            </w:r>
          </w:p>
        </w:tc>
      </w:tr>
      <w:tr w:rsidR="00055D08" w:rsidRPr="00055D08" w14:paraId="6CC52A77" w14:textId="77777777" w:rsidTr="00E208BC">
        <w:trPr>
          <w:jc w:val="center"/>
        </w:trPr>
        <w:tc>
          <w:tcPr>
            <w:tcW w:w="2835" w:type="dxa"/>
            <w:tcMar>
              <w:top w:w="70" w:type="dxa"/>
              <w:left w:w="80" w:type="dxa"/>
              <w:bottom w:w="70" w:type="dxa"/>
              <w:right w:w="80" w:type="dxa"/>
            </w:tcMar>
            <w:vAlign w:val="center"/>
          </w:tcPr>
          <w:p w14:paraId="5701693E" w14:textId="77777777" w:rsidR="00055D08" w:rsidRPr="003077BE" w:rsidRDefault="00055D08" w:rsidP="00055D08">
            <w:pPr>
              <w:pStyle w:val="Heading2"/>
              <w:spacing w:before="100" w:after="40"/>
              <w:rPr>
                <w:rFonts w:cstheme="majorHAnsi"/>
                <w:color w:val="auto"/>
                <w:sz w:val="22"/>
              </w:rPr>
            </w:pPr>
            <w:r w:rsidRPr="003077BE">
              <w:rPr>
                <w:rFonts w:cstheme="majorHAnsi"/>
                <w:color w:val="auto"/>
                <w:sz w:val="22"/>
              </w:rPr>
              <w:t>2 secondary academies</w:t>
            </w:r>
          </w:p>
        </w:tc>
        <w:tc>
          <w:tcPr>
            <w:tcW w:w="7087" w:type="dxa"/>
            <w:tcMar>
              <w:top w:w="70" w:type="dxa"/>
              <w:left w:w="80" w:type="dxa"/>
              <w:bottom w:w="70" w:type="dxa"/>
              <w:right w:w="80" w:type="dxa"/>
            </w:tcMar>
            <w:vAlign w:val="center"/>
          </w:tcPr>
          <w:p w14:paraId="6C2F470A" w14:textId="77777777" w:rsidR="00055D08" w:rsidRPr="003077BE" w:rsidRDefault="00055D08" w:rsidP="00055D08">
            <w:pPr>
              <w:pStyle w:val="Heading2"/>
              <w:spacing w:before="100" w:after="40"/>
              <w:rPr>
                <w:rFonts w:cstheme="majorHAnsi"/>
                <w:b w:val="0"/>
                <w:bCs w:val="0"/>
                <w:color w:val="auto"/>
                <w:sz w:val="22"/>
              </w:rPr>
            </w:pPr>
            <w:r w:rsidRPr="003077BE">
              <w:rPr>
                <w:rFonts w:cstheme="majorHAnsi"/>
                <w:b w:val="0"/>
                <w:bCs w:val="0"/>
                <w:color w:val="auto"/>
                <w:sz w:val="22"/>
              </w:rPr>
              <w:t>At least one pair of 300 microgram AAIs at each academy site; additional pairs where needed to meet the five-minute access standard.</w:t>
            </w:r>
          </w:p>
        </w:tc>
      </w:tr>
    </w:tbl>
    <w:p w14:paraId="0C720C09" w14:textId="77777777" w:rsidR="00E208BC" w:rsidRDefault="00E208BC" w:rsidP="00963146">
      <w:pPr>
        <w:pStyle w:val="Heading2"/>
        <w:spacing w:before="100" w:after="40"/>
        <w:jc w:val="both"/>
        <w:rPr>
          <w:rFonts w:cstheme="majorHAnsi"/>
          <w:b w:val="0"/>
          <w:bCs w:val="0"/>
          <w:color w:val="auto"/>
          <w:sz w:val="22"/>
        </w:rPr>
      </w:pPr>
      <w:r w:rsidRPr="00E208BC">
        <w:rPr>
          <w:rFonts w:cstheme="majorHAnsi"/>
          <w:b w:val="0"/>
          <w:bCs w:val="0"/>
          <w:color w:val="auto"/>
          <w:sz w:val="22"/>
        </w:rPr>
        <w:t>The Trust will coordinate the initial provision of spare AAIs and issue separate operational guidance covering approved devices, ordering, storage, expiry monitoring and replacement arrangements</w:t>
      </w:r>
      <w:r w:rsidR="00055D08" w:rsidRPr="00963146">
        <w:rPr>
          <w:rFonts w:cstheme="majorHAnsi"/>
          <w:b w:val="0"/>
          <w:bCs w:val="0"/>
          <w:color w:val="auto"/>
          <w:sz w:val="22"/>
        </w:rPr>
        <w:t xml:space="preserve">. </w:t>
      </w:r>
    </w:p>
    <w:p w14:paraId="51D67C13" w14:textId="636A9F67" w:rsidR="00055D08" w:rsidRPr="00963146" w:rsidRDefault="00055D08" w:rsidP="00963146">
      <w:pPr>
        <w:pStyle w:val="Heading2"/>
        <w:spacing w:before="100" w:after="40"/>
        <w:jc w:val="both"/>
        <w:rPr>
          <w:rFonts w:cstheme="majorHAnsi"/>
          <w:b w:val="0"/>
          <w:bCs w:val="0"/>
          <w:color w:val="auto"/>
          <w:sz w:val="22"/>
        </w:rPr>
      </w:pPr>
      <w:r w:rsidRPr="00963146">
        <w:rPr>
          <w:rFonts w:cstheme="majorHAnsi"/>
          <w:b w:val="0"/>
          <w:bCs w:val="0"/>
          <w:color w:val="auto"/>
          <w:sz w:val="22"/>
        </w:rPr>
        <w:t>Each academy must name staff to complete monthly checks covering quantity, expiry, condition and storage. Used, damaged or expired stock must be replaced without delay.</w:t>
      </w:r>
    </w:p>
    <w:p w14:paraId="2C62D3F3" w14:textId="77777777" w:rsidR="00055D08" w:rsidRDefault="00055D08" w:rsidP="00963146">
      <w:pPr>
        <w:pStyle w:val="Heading2"/>
        <w:spacing w:before="100" w:after="40"/>
        <w:jc w:val="both"/>
        <w:rPr>
          <w:rFonts w:cstheme="majorHAnsi"/>
          <w:b w:val="0"/>
          <w:bCs w:val="0"/>
          <w:color w:val="auto"/>
          <w:sz w:val="22"/>
        </w:rPr>
      </w:pPr>
      <w:r w:rsidRPr="00963146">
        <w:rPr>
          <w:rFonts w:cstheme="majorHAnsi"/>
          <w:b w:val="0"/>
          <w:bCs w:val="0"/>
          <w:color w:val="auto"/>
          <w:sz w:val="22"/>
        </w:rPr>
        <w:t>A spare AAI may be used to save the life of any pupil, member of staff or visitor with suspected anaphylaxis, including a first reaction in someone with no previous diagnosis. Emergency treatment must not be delayed to check consent, the allergy register or paperwork.</w:t>
      </w:r>
    </w:p>
    <w:p w14:paraId="5658344C" w14:textId="77777777" w:rsidR="006A5E32" w:rsidRPr="006A5E32" w:rsidRDefault="006A5E32" w:rsidP="006A5E32"/>
    <w:tbl>
      <w:tblPr>
        <w:tblW w:w="0" w:type="auto"/>
        <w:jc w:val="center"/>
        <w:tblBorders>
          <w:top w:val="single" w:sz="0" w:space="0" w:color="800080"/>
          <w:left w:val="single" w:sz="0" w:space="0" w:color="800080"/>
          <w:bottom w:val="single" w:sz="0" w:space="0" w:color="800080"/>
          <w:right w:val="single" w:sz="0" w:space="0" w:color="800080"/>
        </w:tblBorders>
        <w:tblLayout w:type="fixed"/>
        <w:tblLook w:val="04A0" w:firstRow="1" w:lastRow="0" w:firstColumn="1" w:lastColumn="0" w:noHBand="0" w:noVBand="1"/>
      </w:tblPr>
      <w:tblGrid>
        <w:gridCol w:w="9792"/>
      </w:tblGrid>
      <w:tr w:rsidR="009A2E3F" w:rsidRPr="000B72DB" w14:paraId="4BDDFE67" w14:textId="77777777">
        <w:trPr>
          <w:jc w:val="center"/>
        </w:trPr>
        <w:tc>
          <w:tcPr>
            <w:tcW w:w="9792" w:type="dxa"/>
            <w:shd w:val="clear" w:color="auto" w:fill="800080"/>
            <w:tcMar>
              <w:top w:w="45" w:type="dxa"/>
              <w:left w:w="90" w:type="dxa"/>
              <w:bottom w:w="45" w:type="dxa"/>
              <w:right w:w="90" w:type="dxa"/>
            </w:tcMar>
          </w:tcPr>
          <w:p w14:paraId="4B425C5B" w14:textId="359F7582" w:rsidR="009A2E3F" w:rsidRPr="000B72DB" w:rsidRDefault="00F82EED">
            <w:pPr>
              <w:pStyle w:val="Heading1"/>
              <w:rPr>
                <w:rFonts w:cstheme="majorHAnsi"/>
                <w:sz w:val="28"/>
                <w:szCs w:val="36"/>
              </w:rPr>
            </w:pPr>
            <w:r w:rsidRPr="000B72DB">
              <w:rPr>
                <w:rFonts w:cstheme="majorHAnsi"/>
                <w:sz w:val="28"/>
                <w:szCs w:val="36"/>
              </w:rPr>
              <w:lastRenderedPageBreak/>
              <w:t xml:space="preserve">7. Emergency </w:t>
            </w:r>
            <w:r w:rsidR="00680138">
              <w:rPr>
                <w:rFonts w:cstheme="majorHAnsi"/>
                <w:sz w:val="28"/>
                <w:szCs w:val="36"/>
              </w:rPr>
              <w:t>response</w:t>
            </w:r>
          </w:p>
        </w:tc>
      </w:tr>
    </w:tbl>
    <w:p w14:paraId="341E0C36" w14:textId="77777777" w:rsidR="00755A7C" w:rsidRPr="00CB56A6" w:rsidRDefault="00755A7C" w:rsidP="00755A7C">
      <w:pPr>
        <w:pStyle w:val="Heading2"/>
        <w:spacing w:before="100" w:after="40"/>
        <w:rPr>
          <w:rFonts w:cstheme="majorHAnsi"/>
          <w:sz w:val="24"/>
          <w:szCs w:val="32"/>
        </w:rPr>
      </w:pPr>
      <w:r w:rsidRPr="00CB56A6">
        <w:rPr>
          <w:rFonts w:cstheme="majorHAnsi"/>
          <w:sz w:val="24"/>
          <w:szCs w:val="32"/>
        </w:rPr>
        <w:t>Mild or moderate allergic reaction</w:t>
      </w:r>
    </w:p>
    <w:p w14:paraId="57AA915C" w14:textId="77777777" w:rsidR="00144219" w:rsidRDefault="00755A7C" w:rsidP="00755A7C">
      <w:pPr>
        <w:pStyle w:val="Heading2"/>
        <w:spacing w:before="100" w:after="40"/>
        <w:jc w:val="both"/>
        <w:rPr>
          <w:rFonts w:cstheme="majorHAnsi"/>
          <w:b w:val="0"/>
          <w:bCs w:val="0"/>
          <w:color w:val="auto"/>
          <w:sz w:val="22"/>
          <w:szCs w:val="28"/>
        </w:rPr>
      </w:pPr>
      <w:r w:rsidRPr="00755A7C">
        <w:rPr>
          <w:rFonts w:cstheme="majorHAnsi"/>
          <w:b w:val="0"/>
          <w:bCs w:val="0"/>
          <w:color w:val="auto"/>
          <w:sz w:val="22"/>
          <w:szCs w:val="28"/>
        </w:rPr>
        <w:t xml:space="preserve">Possible signs include swollen lips, face or eyes; itchy or tingling mouth; hives or an itchy rash; abdominal pain or vomiting; or a sudden change in behaviour. </w:t>
      </w:r>
      <w:r w:rsidR="007F6DDE" w:rsidRPr="007F6DDE">
        <w:rPr>
          <w:rFonts w:cstheme="majorHAnsi"/>
          <w:b w:val="0"/>
          <w:bCs w:val="0"/>
          <w:color w:val="auto"/>
          <w:sz w:val="22"/>
          <w:szCs w:val="28"/>
        </w:rPr>
        <w:t>Staff must stay with the person, follow the current Action Plan, locate the adrenaline devices, give antihistamine only where authorised and continue to monitor closely for any progression of symptoms</w:t>
      </w:r>
      <w:r w:rsidR="00144219">
        <w:rPr>
          <w:rFonts w:cstheme="majorHAnsi"/>
          <w:b w:val="0"/>
          <w:bCs w:val="0"/>
          <w:color w:val="auto"/>
          <w:sz w:val="22"/>
          <w:szCs w:val="28"/>
        </w:rPr>
        <w:t xml:space="preserve">. </w:t>
      </w:r>
    </w:p>
    <w:p w14:paraId="7FC73ED7" w14:textId="34B0C5B5" w:rsidR="00755A7C" w:rsidRDefault="00144219" w:rsidP="00755A7C">
      <w:pPr>
        <w:pStyle w:val="Heading2"/>
        <w:spacing w:before="100" w:after="40"/>
        <w:jc w:val="both"/>
        <w:rPr>
          <w:rFonts w:cstheme="majorHAnsi"/>
          <w:b w:val="0"/>
          <w:bCs w:val="0"/>
          <w:color w:val="auto"/>
          <w:sz w:val="22"/>
          <w:szCs w:val="28"/>
        </w:rPr>
      </w:pPr>
      <w:r w:rsidRPr="00144219">
        <w:rPr>
          <w:rFonts w:cstheme="majorHAnsi"/>
          <w:b w:val="0"/>
          <w:bCs w:val="0"/>
          <w:color w:val="auto"/>
          <w:sz w:val="22"/>
          <w:szCs w:val="28"/>
        </w:rPr>
        <w:t>If symptoms progress, any ABC symptom develops, or there is doubt about the severity of the reaction, treat as anaphylaxis immediately.</w:t>
      </w:r>
    </w:p>
    <w:p w14:paraId="0751F063" w14:textId="77777777" w:rsidR="001E5042" w:rsidRPr="001E5042" w:rsidRDefault="001E5042" w:rsidP="001E5042"/>
    <w:p w14:paraId="19C2CC66" w14:textId="29624144" w:rsidR="00755A7C" w:rsidRPr="00CB56A6" w:rsidRDefault="00755A7C" w:rsidP="00755A7C">
      <w:pPr>
        <w:pStyle w:val="Heading2"/>
        <w:spacing w:before="100" w:after="40"/>
        <w:rPr>
          <w:rFonts w:cstheme="majorHAnsi"/>
          <w:sz w:val="24"/>
          <w:szCs w:val="32"/>
        </w:rPr>
      </w:pPr>
      <w:r w:rsidRPr="00CB56A6">
        <w:rPr>
          <w:rFonts w:cstheme="majorHAnsi"/>
          <w:sz w:val="24"/>
          <w:szCs w:val="32"/>
        </w:rPr>
        <w:t>Suspected anaphylaxis - think ABC</w:t>
      </w:r>
    </w:p>
    <w:tbl>
      <w:tblPr>
        <w:tblW w:w="9727" w:type="dxa"/>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A0" w:firstRow="1" w:lastRow="0" w:firstColumn="1" w:lastColumn="0" w:noHBand="0" w:noVBand="1"/>
      </w:tblPr>
      <w:tblGrid>
        <w:gridCol w:w="3151"/>
        <w:gridCol w:w="3288"/>
        <w:gridCol w:w="3288"/>
      </w:tblGrid>
      <w:tr w:rsidR="00755A7C" w:rsidRPr="00755A7C" w14:paraId="3DADEFC5" w14:textId="77777777" w:rsidTr="00C346EA">
        <w:trPr>
          <w:tblHeader/>
          <w:jc w:val="center"/>
        </w:trPr>
        <w:tc>
          <w:tcPr>
            <w:tcW w:w="3151" w:type="dxa"/>
            <w:shd w:val="clear" w:color="auto" w:fill="F4E7F4"/>
            <w:tcMar>
              <w:top w:w="70" w:type="dxa"/>
              <w:left w:w="80" w:type="dxa"/>
              <w:bottom w:w="70" w:type="dxa"/>
              <w:right w:w="80" w:type="dxa"/>
            </w:tcMar>
            <w:vAlign w:val="center"/>
          </w:tcPr>
          <w:p w14:paraId="61281622" w14:textId="77777777" w:rsidR="00755A7C" w:rsidRPr="00755A7C" w:rsidRDefault="00755A7C" w:rsidP="00CB56A6">
            <w:pPr>
              <w:pStyle w:val="Heading2"/>
              <w:spacing w:before="100" w:after="40"/>
              <w:jc w:val="center"/>
              <w:rPr>
                <w:rFonts w:cstheme="majorHAnsi"/>
                <w:sz w:val="22"/>
                <w:szCs w:val="28"/>
              </w:rPr>
            </w:pPr>
            <w:r w:rsidRPr="00755A7C">
              <w:rPr>
                <w:rFonts w:cstheme="majorHAnsi"/>
                <w:sz w:val="22"/>
                <w:szCs w:val="28"/>
              </w:rPr>
              <w:t>A - Airway</w:t>
            </w:r>
          </w:p>
        </w:tc>
        <w:tc>
          <w:tcPr>
            <w:tcW w:w="3288" w:type="dxa"/>
            <w:shd w:val="clear" w:color="auto" w:fill="F4E7F4"/>
            <w:tcMar>
              <w:top w:w="70" w:type="dxa"/>
              <w:left w:w="80" w:type="dxa"/>
              <w:bottom w:w="70" w:type="dxa"/>
              <w:right w:w="80" w:type="dxa"/>
            </w:tcMar>
            <w:vAlign w:val="center"/>
          </w:tcPr>
          <w:p w14:paraId="59E5EF37" w14:textId="77777777" w:rsidR="00755A7C" w:rsidRPr="00755A7C" w:rsidRDefault="00755A7C" w:rsidP="00CB56A6">
            <w:pPr>
              <w:pStyle w:val="Heading2"/>
              <w:spacing w:before="100" w:after="40"/>
              <w:jc w:val="center"/>
              <w:rPr>
                <w:rFonts w:cstheme="majorHAnsi"/>
                <w:sz w:val="22"/>
                <w:szCs w:val="28"/>
              </w:rPr>
            </w:pPr>
            <w:r w:rsidRPr="00755A7C">
              <w:rPr>
                <w:rFonts w:cstheme="majorHAnsi"/>
                <w:sz w:val="22"/>
                <w:szCs w:val="28"/>
              </w:rPr>
              <w:t>B - Breathing</w:t>
            </w:r>
          </w:p>
        </w:tc>
        <w:tc>
          <w:tcPr>
            <w:tcW w:w="3288" w:type="dxa"/>
            <w:shd w:val="clear" w:color="auto" w:fill="F4E7F4"/>
            <w:tcMar>
              <w:top w:w="70" w:type="dxa"/>
              <w:left w:w="80" w:type="dxa"/>
              <w:bottom w:w="70" w:type="dxa"/>
              <w:right w:w="80" w:type="dxa"/>
            </w:tcMar>
            <w:vAlign w:val="center"/>
          </w:tcPr>
          <w:p w14:paraId="6516FB27" w14:textId="77777777" w:rsidR="00755A7C" w:rsidRPr="00755A7C" w:rsidRDefault="00755A7C" w:rsidP="00CB56A6">
            <w:pPr>
              <w:pStyle w:val="Heading2"/>
              <w:spacing w:before="100" w:after="40"/>
              <w:jc w:val="center"/>
              <w:rPr>
                <w:rFonts w:cstheme="majorHAnsi"/>
                <w:sz w:val="22"/>
                <w:szCs w:val="28"/>
              </w:rPr>
            </w:pPr>
            <w:r w:rsidRPr="00755A7C">
              <w:rPr>
                <w:rFonts w:cstheme="majorHAnsi"/>
                <w:sz w:val="22"/>
                <w:szCs w:val="28"/>
              </w:rPr>
              <w:t>C - Circulation</w:t>
            </w:r>
          </w:p>
        </w:tc>
      </w:tr>
      <w:tr w:rsidR="00755A7C" w:rsidRPr="00395C81" w14:paraId="5BD68B05" w14:textId="77777777" w:rsidTr="00C346EA">
        <w:trPr>
          <w:jc w:val="center"/>
        </w:trPr>
        <w:tc>
          <w:tcPr>
            <w:tcW w:w="3151" w:type="dxa"/>
            <w:tcMar>
              <w:top w:w="70" w:type="dxa"/>
              <w:left w:w="80" w:type="dxa"/>
              <w:bottom w:w="70" w:type="dxa"/>
              <w:right w:w="80" w:type="dxa"/>
            </w:tcMar>
            <w:vAlign w:val="center"/>
          </w:tcPr>
          <w:p w14:paraId="54D421EC" w14:textId="77777777" w:rsidR="00755A7C" w:rsidRPr="00395C81" w:rsidRDefault="00755A7C" w:rsidP="00755A7C">
            <w:pPr>
              <w:pStyle w:val="Heading2"/>
              <w:spacing w:before="100" w:after="40"/>
              <w:rPr>
                <w:rFonts w:cstheme="majorHAnsi"/>
                <w:color w:val="auto"/>
                <w:sz w:val="22"/>
                <w:szCs w:val="28"/>
              </w:rPr>
            </w:pPr>
            <w:r w:rsidRPr="00395C81">
              <w:rPr>
                <w:rFonts w:cstheme="majorHAnsi"/>
                <w:color w:val="auto"/>
                <w:sz w:val="22"/>
                <w:szCs w:val="28"/>
              </w:rPr>
              <w:t>Throat or tongue swelling, throat tightness, hoarse voice or difficulty swallowing.</w:t>
            </w:r>
          </w:p>
        </w:tc>
        <w:tc>
          <w:tcPr>
            <w:tcW w:w="3288" w:type="dxa"/>
            <w:tcMar>
              <w:top w:w="70" w:type="dxa"/>
              <w:left w:w="80" w:type="dxa"/>
              <w:bottom w:w="70" w:type="dxa"/>
              <w:right w:w="80" w:type="dxa"/>
            </w:tcMar>
            <w:vAlign w:val="center"/>
          </w:tcPr>
          <w:p w14:paraId="69262DE7" w14:textId="77777777" w:rsidR="00755A7C" w:rsidRPr="00395C81" w:rsidRDefault="00755A7C" w:rsidP="00755A7C">
            <w:pPr>
              <w:pStyle w:val="Heading2"/>
              <w:spacing w:before="100" w:after="40"/>
              <w:rPr>
                <w:rFonts w:cstheme="majorHAnsi"/>
                <w:b w:val="0"/>
                <w:bCs w:val="0"/>
                <w:color w:val="auto"/>
                <w:sz w:val="22"/>
                <w:szCs w:val="28"/>
              </w:rPr>
            </w:pPr>
            <w:r w:rsidRPr="00395C81">
              <w:rPr>
                <w:rFonts w:cstheme="majorHAnsi"/>
                <w:b w:val="0"/>
                <w:bCs w:val="0"/>
                <w:color w:val="auto"/>
                <w:sz w:val="22"/>
                <w:szCs w:val="28"/>
              </w:rPr>
              <w:t>Sudden wheeze, breathing difficulty, persistent cough or noisy breathing.</w:t>
            </w:r>
          </w:p>
        </w:tc>
        <w:tc>
          <w:tcPr>
            <w:tcW w:w="3288" w:type="dxa"/>
            <w:tcMar>
              <w:top w:w="70" w:type="dxa"/>
              <w:left w:w="80" w:type="dxa"/>
              <w:bottom w:w="70" w:type="dxa"/>
              <w:right w:w="80" w:type="dxa"/>
            </w:tcMar>
            <w:vAlign w:val="center"/>
          </w:tcPr>
          <w:p w14:paraId="78BBE895" w14:textId="77777777" w:rsidR="00755A7C" w:rsidRPr="00395C81" w:rsidRDefault="00755A7C" w:rsidP="00755A7C">
            <w:pPr>
              <w:pStyle w:val="Heading2"/>
              <w:spacing w:before="100" w:after="40"/>
              <w:rPr>
                <w:rFonts w:cstheme="majorHAnsi"/>
                <w:b w:val="0"/>
                <w:bCs w:val="0"/>
                <w:color w:val="auto"/>
                <w:sz w:val="22"/>
                <w:szCs w:val="28"/>
              </w:rPr>
            </w:pPr>
            <w:r w:rsidRPr="00395C81">
              <w:rPr>
                <w:rFonts w:cstheme="majorHAnsi"/>
                <w:b w:val="0"/>
                <w:bCs w:val="0"/>
                <w:color w:val="auto"/>
                <w:sz w:val="22"/>
                <w:szCs w:val="28"/>
              </w:rPr>
              <w:t>Dizziness, faintness, confusion, pale clammy skin, collapse or unconsciousness.</w:t>
            </w:r>
          </w:p>
        </w:tc>
      </w:tr>
    </w:tbl>
    <w:p w14:paraId="50A0386D" w14:textId="77777777" w:rsidR="00755A7C" w:rsidRPr="00755A7C" w:rsidRDefault="00755A7C" w:rsidP="00755A7C">
      <w:pPr>
        <w:pStyle w:val="Heading2"/>
        <w:spacing w:before="100" w:after="40"/>
        <w:rPr>
          <w:rFonts w:cstheme="majorHAnsi"/>
          <w:sz w:val="22"/>
          <w:szCs w:val="28"/>
        </w:rPr>
      </w:pPr>
    </w:p>
    <w:tbl>
      <w:tblPr>
        <w:tblW w:w="0" w:type="auto"/>
        <w:tblBorders>
          <w:top w:val="single" w:sz="8" w:space="0" w:color="800080"/>
          <w:left w:val="single" w:sz="8" w:space="0" w:color="800080"/>
          <w:bottom w:val="single" w:sz="8" w:space="0" w:color="800080"/>
          <w:right w:val="single" w:sz="8" w:space="0" w:color="800080"/>
          <w:insideH w:val="single" w:sz="8" w:space="0" w:color="800080"/>
          <w:insideV w:val="single" w:sz="8" w:space="0" w:color="800080"/>
        </w:tblBorders>
        <w:tblLook w:val="04A0" w:firstRow="1" w:lastRow="0" w:firstColumn="1" w:lastColumn="0" w:noHBand="0" w:noVBand="1"/>
      </w:tblPr>
      <w:tblGrid>
        <w:gridCol w:w="9788"/>
      </w:tblGrid>
      <w:tr w:rsidR="00755A7C" w:rsidRPr="00755A7C" w14:paraId="27B3526C" w14:textId="77777777" w:rsidTr="001A0966">
        <w:tc>
          <w:tcPr>
            <w:tcW w:w="9808" w:type="dxa"/>
            <w:shd w:val="clear" w:color="auto" w:fill="F4E7F4"/>
          </w:tcPr>
          <w:p w14:paraId="2DA17FDF" w14:textId="77777777" w:rsidR="00755A7C" w:rsidRPr="00755A7C" w:rsidRDefault="00755A7C" w:rsidP="00395C81">
            <w:pPr>
              <w:pStyle w:val="Heading2"/>
              <w:spacing w:before="100" w:after="40"/>
              <w:jc w:val="center"/>
              <w:rPr>
                <w:rFonts w:cstheme="majorHAnsi"/>
                <w:sz w:val="22"/>
                <w:szCs w:val="28"/>
              </w:rPr>
            </w:pPr>
            <w:r w:rsidRPr="00D71595">
              <w:rPr>
                <w:rFonts w:cstheme="majorHAnsi"/>
                <w:sz w:val="24"/>
                <w:szCs w:val="32"/>
              </w:rPr>
              <w:t>IF ANY ABC SIGN IS PRESENT, OR THERE IS DOUBT, TREAT AS ANAPHYLAXIS. BRING HELP AND MEDICATION TO THE PERSON.</w:t>
            </w:r>
          </w:p>
        </w:tc>
      </w:tr>
    </w:tbl>
    <w:p w14:paraId="256DCCDB" w14:textId="77777777" w:rsidR="00755A7C" w:rsidRPr="00D71595" w:rsidRDefault="00755A7C" w:rsidP="00D71595">
      <w:pPr>
        <w:pStyle w:val="Heading2"/>
        <w:spacing w:before="100"/>
        <w:jc w:val="both"/>
        <w:rPr>
          <w:rFonts w:cstheme="majorHAnsi"/>
          <w:b w:val="0"/>
          <w:bCs w:val="0"/>
          <w:color w:val="auto"/>
          <w:sz w:val="22"/>
          <w:szCs w:val="28"/>
        </w:rPr>
      </w:pPr>
      <w:r w:rsidRPr="00D71595">
        <w:rPr>
          <w:rFonts w:cstheme="majorHAnsi"/>
          <w:b w:val="0"/>
          <w:bCs w:val="0"/>
          <w:color w:val="auto"/>
          <w:sz w:val="22"/>
          <w:szCs w:val="28"/>
        </w:rPr>
        <w:t>1.  Lie the person flat with legs raised. If breathing is difficult, allow them to sit on the floor with legs outstretched. Do not let them stand or walk.</w:t>
      </w:r>
    </w:p>
    <w:p w14:paraId="0058BC50" w14:textId="77777777" w:rsidR="00755A7C" w:rsidRPr="00D71595" w:rsidRDefault="00755A7C" w:rsidP="00D71595">
      <w:pPr>
        <w:pStyle w:val="Heading2"/>
        <w:spacing w:before="100"/>
        <w:jc w:val="both"/>
        <w:rPr>
          <w:rFonts w:cstheme="majorHAnsi"/>
          <w:b w:val="0"/>
          <w:bCs w:val="0"/>
          <w:color w:val="auto"/>
          <w:sz w:val="22"/>
          <w:szCs w:val="28"/>
        </w:rPr>
      </w:pPr>
      <w:r w:rsidRPr="00D71595">
        <w:rPr>
          <w:rFonts w:cstheme="majorHAnsi"/>
          <w:b w:val="0"/>
          <w:bCs w:val="0"/>
          <w:color w:val="auto"/>
          <w:sz w:val="22"/>
          <w:szCs w:val="28"/>
        </w:rPr>
        <w:t>2.  Give adrenaline immediately. Use the prescribed device first if readily available; otherwise use a spare AAI. Do not delay treatment to check paperwork.</w:t>
      </w:r>
    </w:p>
    <w:p w14:paraId="673CF8DD" w14:textId="77777777" w:rsidR="00755A7C" w:rsidRPr="00D71595" w:rsidRDefault="00755A7C" w:rsidP="00D71595">
      <w:pPr>
        <w:pStyle w:val="Heading2"/>
        <w:spacing w:before="100"/>
        <w:jc w:val="both"/>
        <w:rPr>
          <w:rFonts w:cstheme="majorHAnsi"/>
          <w:b w:val="0"/>
          <w:bCs w:val="0"/>
          <w:color w:val="auto"/>
          <w:sz w:val="22"/>
          <w:szCs w:val="28"/>
        </w:rPr>
      </w:pPr>
      <w:r w:rsidRPr="00D71595">
        <w:rPr>
          <w:rFonts w:cstheme="majorHAnsi"/>
          <w:b w:val="0"/>
          <w:bCs w:val="0"/>
          <w:color w:val="auto"/>
          <w:sz w:val="22"/>
          <w:szCs w:val="28"/>
        </w:rPr>
        <w:t>3.  Call 999 and say “anaphylaxis”. Give the exact location and postcode and send someone to direct the ambulance.</w:t>
      </w:r>
    </w:p>
    <w:p w14:paraId="29243225" w14:textId="77777777" w:rsidR="00755A7C" w:rsidRPr="00D71595" w:rsidRDefault="00755A7C" w:rsidP="00D71595">
      <w:pPr>
        <w:pStyle w:val="Heading2"/>
        <w:spacing w:before="100"/>
        <w:jc w:val="both"/>
        <w:rPr>
          <w:rFonts w:cstheme="majorHAnsi"/>
          <w:b w:val="0"/>
          <w:bCs w:val="0"/>
          <w:color w:val="auto"/>
          <w:sz w:val="22"/>
          <w:szCs w:val="28"/>
        </w:rPr>
      </w:pPr>
      <w:r w:rsidRPr="00D71595">
        <w:rPr>
          <w:rFonts w:cstheme="majorHAnsi"/>
          <w:b w:val="0"/>
          <w:bCs w:val="0"/>
          <w:color w:val="auto"/>
          <w:sz w:val="22"/>
          <w:szCs w:val="28"/>
        </w:rPr>
        <w:t>4.  Stay with the person and contact the parent or emergency contact where applicable.</w:t>
      </w:r>
    </w:p>
    <w:p w14:paraId="6CA480F7" w14:textId="77777777" w:rsidR="00755A7C" w:rsidRPr="00D71595" w:rsidRDefault="00755A7C" w:rsidP="00D71595">
      <w:pPr>
        <w:pStyle w:val="Heading2"/>
        <w:spacing w:before="100"/>
        <w:jc w:val="both"/>
        <w:rPr>
          <w:rFonts w:cstheme="majorHAnsi"/>
          <w:b w:val="0"/>
          <w:bCs w:val="0"/>
          <w:color w:val="auto"/>
          <w:sz w:val="22"/>
          <w:szCs w:val="28"/>
        </w:rPr>
      </w:pPr>
      <w:r w:rsidRPr="00D71595">
        <w:rPr>
          <w:rFonts w:cstheme="majorHAnsi"/>
          <w:b w:val="0"/>
          <w:bCs w:val="0"/>
          <w:color w:val="auto"/>
          <w:sz w:val="22"/>
          <w:szCs w:val="28"/>
        </w:rPr>
        <w:t>5.  If there is no improvement after five minutes, give a second dose using a second device and confirm that an ambulance has been dispatched.</w:t>
      </w:r>
    </w:p>
    <w:p w14:paraId="7DF48787" w14:textId="77777777" w:rsidR="00755A7C" w:rsidRPr="00D71595" w:rsidRDefault="00755A7C" w:rsidP="00D71595">
      <w:pPr>
        <w:pStyle w:val="Heading2"/>
        <w:spacing w:before="100"/>
        <w:jc w:val="both"/>
        <w:rPr>
          <w:rFonts w:cstheme="majorHAnsi"/>
          <w:b w:val="0"/>
          <w:bCs w:val="0"/>
          <w:color w:val="auto"/>
          <w:sz w:val="22"/>
          <w:szCs w:val="28"/>
        </w:rPr>
      </w:pPr>
      <w:r w:rsidRPr="00D71595">
        <w:rPr>
          <w:rFonts w:cstheme="majorHAnsi"/>
          <w:b w:val="0"/>
          <w:bCs w:val="0"/>
          <w:color w:val="auto"/>
          <w:sz w:val="22"/>
          <w:szCs w:val="28"/>
        </w:rPr>
        <w:t>6.  Start CPR if there are no signs of life. Anyone given adrenaline must be transferred to hospital even if they appear to recover.</w:t>
      </w:r>
    </w:p>
    <w:p w14:paraId="2900335D" w14:textId="77777777" w:rsidR="00755A7C" w:rsidRDefault="00755A7C" w:rsidP="00D71595">
      <w:pPr>
        <w:pStyle w:val="Heading2"/>
        <w:spacing w:before="100" w:after="40"/>
        <w:jc w:val="both"/>
        <w:rPr>
          <w:rFonts w:cstheme="majorHAnsi"/>
          <w:sz w:val="22"/>
          <w:szCs w:val="28"/>
        </w:rPr>
      </w:pPr>
      <w:r w:rsidRPr="00755A7C">
        <w:rPr>
          <w:rFonts w:cstheme="majorHAnsi"/>
          <w:sz w:val="22"/>
          <w:szCs w:val="28"/>
        </w:rPr>
        <w:t>A reliever inhaler may be given after adrenaline where the Action Plan directs, but it must never be used instead of adrenaline for suspected anaphylaxis.</w:t>
      </w:r>
    </w:p>
    <w:p w14:paraId="6394583A" w14:textId="77777777" w:rsidR="00BD29CC" w:rsidRDefault="00BD29CC" w:rsidP="00BD29CC"/>
    <w:tbl>
      <w:tblPr>
        <w:tblW w:w="0" w:type="auto"/>
        <w:jc w:val="center"/>
        <w:tblBorders>
          <w:top w:val="single" w:sz="0" w:space="0" w:color="800080"/>
          <w:left w:val="single" w:sz="0" w:space="0" w:color="800080"/>
          <w:bottom w:val="single" w:sz="0" w:space="0" w:color="800080"/>
          <w:right w:val="single" w:sz="0" w:space="0" w:color="800080"/>
        </w:tblBorders>
        <w:tblLayout w:type="fixed"/>
        <w:tblLook w:val="04A0" w:firstRow="1" w:lastRow="0" w:firstColumn="1" w:lastColumn="0" w:noHBand="0" w:noVBand="1"/>
      </w:tblPr>
      <w:tblGrid>
        <w:gridCol w:w="9792"/>
      </w:tblGrid>
      <w:tr w:rsidR="009A2E3F" w:rsidRPr="000079BA" w14:paraId="1B87647D" w14:textId="77777777">
        <w:trPr>
          <w:jc w:val="center"/>
        </w:trPr>
        <w:tc>
          <w:tcPr>
            <w:tcW w:w="9792" w:type="dxa"/>
            <w:shd w:val="clear" w:color="auto" w:fill="800080"/>
            <w:tcMar>
              <w:top w:w="45" w:type="dxa"/>
              <w:left w:w="90" w:type="dxa"/>
              <w:bottom w:w="45" w:type="dxa"/>
              <w:right w:w="90" w:type="dxa"/>
            </w:tcMar>
          </w:tcPr>
          <w:p w14:paraId="44480F7F" w14:textId="1B8C306B" w:rsidR="009A2E3F" w:rsidRPr="000079BA" w:rsidRDefault="00F82EED">
            <w:pPr>
              <w:pStyle w:val="Heading1"/>
              <w:rPr>
                <w:rFonts w:cstheme="majorHAnsi"/>
                <w:sz w:val="28"/>
                <w:szCs w:val="36"/>
              </w:rPr>
            </w:pPr>
            <w:r w:rsidRPr="000079BA">
              <w:rPr>
                <w:rFonts w:cstheme="majorHAnsi"/>
                <w:sz w:val="28"/>
                <w:szCs w:val="36"/>
              </w:rPr>
              <w:t xml:space="preserve">8. </w:t>
            </w:r>
            <w:r w:rsidR="000079BA" w:rsidRPr="000079BA">
              <w:rPr>
                <w:rFonts w:cstheme="majorHAnsi"/>
                <w:sz w:val="28"/>
                <w:szCs w:val="36"/>
              </w:rPr>
              <w:t>Trips, incidents, information and assurance</w:t>
            </w:r>
          </w:p>
        </w:tc>
      </w:tr>
    </w:tbl>
    <w:p w14:paraId="0F8DE191" w14:textId="77777777" w:rsidR="00023EDC" w:rsidRPr="008F02DA" w:rsidRDefault="00023EDC" w:rsidP="00023EDC">
      <w:pPr>
        <w:keepNext/>
        <w:spacing w:before="80" w:after="60"/>
        <w:jc w:val="both"/>
        <w:rPr>
          <w:rFonts w:asciiTheme="majorHAnsi" w:hAnsiTheme="majorHAnsi" w:cstheme="majorHAnsi"/>
          <w:sz w:val="24"/>
          <w:szCs w:val="28"/>
        </w:rPr>
      </w:pPr>
      <w:r w:rsidRPr="008F02DA">
        <w:rPr>
          <w:rFonts w:asciiTheme="majorHAnsi" w:hAnsiTheme="majorHAnsi" w:cstheme="majorHAnsi"/>
          <w:b/>
          <w:color w:val="5E005E"/>
          <w:sz w:val="24"/>
          <w:szCs w:val="28"/>
        </w:rPr>
        <w:t>Trips, clubs, wraparound care and external providers</w:t>
      </w:r>
    </w:p>
    <w:p w14:paraId="6A444127" w14:textId="77777777" w:rsidR="005F2EC7" w:rsidRDefault="005F2EC7" w:rsidP="00023EDC">
      <w:pPr>
        <w:keepNext/>
        <w:spacing w:before="80" w:after="60"/>
        <w:jc w:val="both"/>
        <w:rPr>
          <w:rFonts w:asciiTheme="majorHAnsi" w:hAnsiTheme="majorHAnsi" w:cstheme="majorHAnsi"/>
          <w:b/>
          <w:bCs/>
          <w:sz w:val="22"/>
          <w:szCs w:val="24"/>
        </w:rPr>
      </w:pPr>
      <w:r w:rsidRPr="005F2EC7">
        <w:rPr>
          <w:rFonts w:asciiTheme="majorHAnsi" w:hAnsiTheme="majorHAnsi" w:cstheme="majorHAnsi"/>
          <w:sz w:val="22"/>
          <w:szCs w:val="24"/>
        </w:rPr>
        <w:t xml:space="preserve">A specific allergy risk assessment must be completed for any pupil at risk of anaphylaxis taking part in an off-site visit or activity. For other pupils with allergy, allergy risks must be considered as part of the visit risk assessment. The assessment must address the pupil’s IHP and Action Plan, known allergens, food, transport, accommodation, emergency contacts, access to medication and access to medical help. Pupils prescribed adrenaline devices must have these with them throughout the visit and they must remain immediately accessible. </w:t>
      </w:r>
      <w:r w:rsidRPr="005F2EC7">
        <w:rPr>
          <w:rFonts w:asciiTheme="majorHAnsi" w:hAnsiTheme="majorHAnsi" w:cstheme="majorHAnsi"/>
          <w:b/>
          <w:bCs/>
          <w:sz w:val="22"/>
          <w:szCs w:val="24"/>
        </w:rPr>
        <w:t>A pupil must not be excluded or required to have a parent attend solely because of allergy.</w:t>
      </w:r>
    </w:p>
    <w:p w14:paraId="6AB2A313" w14:textId="36F1833B" w:rsidR="00023EDC" w:rsidRPr="008F02DA" w:rsidRDefault="00023EDC" w:rsidP="00023EDC">
      <w:pPr>
        <w:keepNext/>
        <w:spacing w:before="80" w:after="60"/>
        <w:jc w:val="both"/>
        <w:rPr>
          <w:rFonts w:asciiTheme="majorHAnsi" w:hAnsiTheme="majorHAnsi" w:cstheme="majorHAnsi"/>
          <w:sz w:val="24"/>
          <w:szCs w:val="28"/>
        </w:rPr>
      </w:pPr>
      <w:r w:rsidRPr="008F02DA">
        <w:rPr>
          <w:rFonts w:asciiTheme="majorHAnsi" w:hAnsiTheme="majorHAnsi" w:cstheme="majorHAnsi"/>
          <w:b/>
          <w:color w:val="5E005E"/>
          <w:sz w:val="24"/>
          <w:szCs w:val="28"/>
        </w:rPr>
        <w:t>Incident and near-miss reporting</w:t>
      </w:r>
    </w:p>
    <w:p w14:paraId="62270191" w14:textId="77777777" w:rsidR="00023EDC" w:rsidRDefault="00023EDC" w:rsidP="00023EDC">
      <w:pPr>
        <w:spacing w:line="252" w:lineRule="auto"/>
        <w:jc w:val="both"/>
        <w:rPr>
          <w:rFonts w:asciiTheme="majorHAnsi" w:hAnsiTheme="majorHAnsi" w:cstheme="majorHAnsi"/>
          <w:sz w:val="22"/>
          <w:szCs w:val="24"/>
        </w:rPr>
      </w:pPr>
      <w:r w:rsidRPr="00023EDC">
        <w:rPr>
          <w:rFonts w:asciiTheme="majorHAnsi" w:hAnsiTheme="majorHAnsi" w:cstheme="majorHAnsi"/>
          <w:sz w:val="22"/>
          <w:szCs w:val="24"/>
        </w:rPr>
        <w:t>All allergic reactions, medication errors, incorrect-food events, missing or expired medication, delayed access to emergency equipment and allergy-related near misses must be recorded promptly. A near miss includes an unsafe meal or exposure identified before harm occurs.</w:t>
      </w:r>
    </w:p>
    <w:p w14:paraId="48377D91" w14:textId="005A0787" w:rsidR="008F02DA" w:rsidRPr="00023EDC" w:rsidRDefault="00E84EA8" w:rsidP="00023EDC">
      <w:pPr>
        <w:spacing w:line="252" w:lineRule="auto"/>
        <w:jc w:val="both"/>
        <w:rPr>
          <w:rFonts w:asciiTheme="majorHAnsi" w:hAnsiTheme="majorHAnsi" w:cstheme="majorHAnsi"/>
          <w:sz w:val="22"/>
          <w:szCs w:val="24"/>
        </w:rPr>
      </w:pPr>
      <w:r w:rsidRPr="00E84EA8">
        <w:rPr>
          <w:rFonts w:asciiTheme="majorHAnsi" w:hAnsiTheme="majorHAnsi" w:cstheme="majorHAnsi"/>
          <w:sz w:val="22"/>
          <w:szCs w:val="24"/>
        </w:rPr>
        <w:lastRenderedPageBreak/>
        <w:t>Parents or carers must be informed of any allergic reaction, serious allergy-related incident or significant near miss involving their child.</w:t>
      </w:r>
    </w:p>
    <w:tbl>
      <w:tblPr>
        <w:tblW w:w="9785" w:type="dxa"/>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A0" w:firstRow="1" w:lastRow="0" w:firstColumn="1" w:lastColumn="0" w:noHBand="0" w:noVBand="1"/>
      </w:tblPr>
      <w:tblGrid>
        <w:gridCol w:w="2131"/>
        <w:gridCol w:w="7654"/>
      </w:tblGrid>
      <w:tr w:rsidR="00023EDC" w:rsidRPr="00416E39" w14:paraId="4FF1DCCA" w14:textId="77777777" w:rsidTr="008F02DA">
        <w:trPr>
          <w:tblHeader/>
          <w:jc w:val="center"/>
        </w:trPr>
        <w:tc>
          <w:tcPr>
            <w:tcW w:w="2131" w:type="dxa"/>
            <w:shd w:val="clear" w:color="auto" w:fill="F4E7F4"/>
            <w:tcMar>
              <w:top w:w="70" w:type="dxa"/>
              <w:left w:w="80" w:type="dxa"/>
              <w:bottom w:w="70" w:type="dxa"/>
              <w:right w:w="80" w:type="dxa"/>
            </w:tcMar>
            <w:vAlign w:val="center"/>
          </w:tcPr>
          <w:p w14:paraId="0D740693" w14:textId="77777777" w:rsidR="00023EDC" w:rsidRPr="00416E39" w:rsidRDefault="00023EDC" w:rsidP="008F02DA">
            <w:pPr>
              <w:spacing w:after="0"/>
              <w:jc w:val="center"/>
              <w:rPr>
                <w:rFonts w:asciiTheme="majorHAnsi" w:hAnsiTheme="majorHAnsi" w:cstheme="majorHAnsi"/>
                <w:sz w:val="22"/>
                <w:szCs w:val="32"/>
              </w:rPr>
            </w:pPr>
            <w:r w:rsidRPr="00416E39">
              <w:rPr>
                <w:rFonts w:asciiTheme="majorHAnsi" w:hAnsiTheme="majorHAnsi" w:cstheme="majorHAnsi"/>
                <w:b/>
                <w:color w:val="5E005E"/>
                <w:sz w:val="22"/>
                <w:szCs w:val="32"/>
              </w:rPr>
              <w:t>Timescale</w:t>
            </w:r>
          </w:p>
        </w:tc>
        <w:tc>
          <w:tcPr>
            <w:tcW w:w="7654" w:type="dxa"/>
            <w:shd w:val="clear" w:color="auto" w:fill="F4E7F4"/>
            <w:tcMar>
              <w:top w:w="70" w:type="dxa"/>
              <w:left w:w="80" w:type="dxa"/>
              <w:bottom w:w="70" w:type="dxa"/>
              <w:right w:w="80" w:type="dxa"/>
            </w:tcMar>
            <w:vAlign w:val="center"/>
          </w:tcPr>
          <w:p w14:paraId="372CE249" w14:textId="77777777" w:rsidR="00023EDC" w:rsidRPr="00416E39" w:rsidRDefault="00023EDC" w:rsidP="008F02DA">
            <w:pPr>
              <w:spacing w:after="0"/>
              <w:jc w:val="center"/>
              <w:rPr>
                <w:rFonts w:asciiTheme="majorHAnsi" w:hAnsiTheme="majorHAnsi" w:cstheme="majorHAnsi"/>
                <w:sz w:val="22"/>
                <w:szCs w:val="32"/>
              </w:rPr>
            </w:pPr>
            <w:r w:rsidRPr="00416E39">
              <w:rPr>
                <w:rFonts w:asciiTheme="majorHAnsi" w:hAnsiTheme="majorHAnsi" w:cstheme="majorHAnsi"/>
                <w:b/>
                <w:color w:val="5E005E"/>
                <w:sz w:val="22"/>
                <w:szCs w:val="32"/>
              </w:rPr>
              <w:t>Action</w:t>
            </w:r>
          </w:p>
        </w:tc>
      </w:tr>
      <w:tr w:rsidR="00023EDC" w:rsidRPr="00416E39" w14:paraId="1B06ECEC" w14:textId="77777777" w:rsidTr="008F02DA">
        <w:trPr>
          <w:jc w:val="center"/>
        </w:trPr>
        <w:tc>
          <w:tcPr>
            <w:tcW w:w="2131" w:type="dxa"/>
            <w:tcMar>
              <w:top w:w="70" w:type="dxa"/>
              <w:left w:w="80" w:type="dxa"/>
              <w:bottom w:w="70" w:type="dxa"/>
              <w:right w:w="80" w:type="dxa"/>
            </w:tcMar>
            <w:vAlign w:val="center"/>
          </w:tcPr>
          <w:p w14:paraId="0CB01C29" w14:textId="77777777" w:rsidR="00023EDC" w:rsidRPr="00416E39" w:rsidRDefault="00023EDC" w:rsidP="008F02DA">
            <w:pPr>
              <w:spacing w:after="0"/>
              <w:rPr>
                <w:rFonts w:asciiTheme="majorHAnsi" w:hAnsiTheme="majorHAnsi" w:cstheme="majorHAnsi"/>
                <w:sz w:val="22"/>
                <w:szCs w:val="32"/>
              </w:rPr>
            </w:pPr>
            <w:r w:rsidRPr="00416E39">
              <w:rPr>
                <w:rFonts w:asciiTheme="majorHAnsi" w:hAnsiTheme="majorHAnsi" w:cstheme="majorHAnsi"/>
                <w:b/>
                <w:sz w:val="22"/>
                <w:szCs w:val="32"/>
              </w:rPr>
              <w:t>Immediate</w:t>
            </w:r>
          </w:p>
        </w:tc>
        <w:tc>
          <w:tcPr>
            <w:tcW w:w="7654" w:type="dxa"/>
            <w:tcMar>
              <w:top w:w="70" w:type="dxa"/>
              <w:left w:w="80" w:type="dxa"/>
              <w:bottom w:w="70" w:type="dxa"/>
              <w:right w:w="80" w:type="dxa"/>
            </w:tcMar>
            <w:vAlign w:val="center"/>
          </w:tcPr>
          <w:p w14:paraId="5B34FE26" w14:textId="77777777" w:rsidR="00023EDC" w:rsidRPr="00416E39" w:rsidRDefault="00023EDC" w:rsidP="008F02DA">
            <w:pPr>
              <w:spacing w:after="0"/>
              <w:rPr>
                <w:rFonts w:asciiTheme="majorHAnsi" w:hAnsiTheme="majorHAnsi" w:cstheme="majorHAnsi"/>
                <w:sz w:val="22"/>
                <w:szCs w:val="32"/>
              </w:rPr>
            </w:pPr>
            <w:r w:rsidRPr="00416E39">
              <w:rPr>
                <w:rFonts w:asciiTheme="majorHAnsi" w:hAnsiTheme="majorHAnsi" w:cstheme="majorHAnsi"/>
                <w:sz w:val="22"/>
                <w:szCs w:val="32"/>
              </w:rPr>
              <w:t>Protect the person, provide emergency treatment, call 999 where required, inform the parent/emergency contact and notify the Headteacher and Academy Allergy Safety Lead.</w:t>
            </w:r>
          </w:p>
        </w:tc>
      </w:tr>
      <w:tr w:rsidR="00023EDC" w:rsidRPr="00416E39" w14:paraId="689945B4" w14:textId="77777777" w:rsidTr="008F02DA">
        <w:trPr>
          <w:jc w:val="center"/>
        </w:trPr>
        <w:tc>
          <w:tcPr>
            <w:tcW w:w="2131" w:type="dxa"/>
            <w:tcMar>
              <w:top w:w="70" w:type="dxa"/>
              <w:left w:w="80" w:type="dxa"/>
              <w:bottom w:w="70" w:type="dxa"/>
              <w:right w:w="80" w:type="dxa"/>
            </w:tcMar>
            <w:vAlign w:val="center"/>
          </w:tcPr>
          <w:p w14:paraId="73BBC989" w14:textId="77777777" w:rsidR="00023EDC" w:rsidRPr="00416E39" w:rsidRDefault="00023EDC" w:rsidP="008F02DA">
            <w:pPr>
              <w:spacing w:after="0"/>
              <w:rPr>
                <w:rFonts w:asciiTheme="majorHAnsi" w:hAnsiTheme="majorHAnsi" w:cstheme="majorHAnsi"/>
                <w:sz w:val="22"/>
                <w:szCs w:val="32"/>
              </w:rPr>
            </w:pPr>
            <w:r w:rsidRPr="00416E39">
              <w:rPr>
                <w:rFonts w:asciiTheme="majorHAnsi" w:hAnsiTheme="majorHAnsi" w:cstheme="majorHAnsi"/>
                <w:b/>
                <w:sz w:val="22"/>
                <w:szCs w:val="32"/>
              </w:rPr>
              <w:t>Same day</w:t>
            </w:r>
          </w:p>
        </w:tc>
        <w:tc>
          <w:tcPr>
            <w:tcW w:w="7654" w:type="dxa"/>
            <w:tcMar>
              <w:top w:w="70" w:type="dxa"/>
              <w:left w:w="80" w:type="dxa"/>
              <w:bottom w:w="70" w:type="dxa"/>
              <w:right w:w="80" w:type="dxa"/>
            </w:tcMar>
            <w:vAlign w:val="center"/>
          </w:tcPr>
          <w:p w14:paraId="062F88A1" w14:textId="77777777" w:rsidR="00023EDC" w:rsidRPr="00416E39" w:rsidRDefault="00023EDC" w:rsidP="008F02DA">
            <w:pPr>
              <w:spacing w:after="0"/>
              <w:rPr>
                <w:rFonts w:asciiTheme="majorHAnsi" w:hAnsiTheme="majorHAnsi" w:cstheme="majorHAnsi"/>
                <w:sz w:val="22"/>
                <w:szCs w:val="32"/>
              </w:rPr>
            </w:pPr>
            <w:r w:rsidRPr="00416E39">
              <w:rPr>
                <w:rFonts w:asciiTheme="majorHAnsi" w:hAnsiTheme="majorHAnsi" w:cstheme="majorHAnsi"/>
                <w:sz w:val="22"/>
                <w:szCs w:val="32"/>
              </w:rPr>
              <w:t>Complete the academy incident record and preserve relevant labels, food or equipment where this may assist review.</w:t>
            </w:r>
          </w:p>
        </w:tc>
      </w:tr>
      <w:tr w:rsidR="00023EDC" w:rsidRPr="00416E39" w14:paraId="455A19C9" w14:textId="77777777" w:rsidTr="008F02DA">
        <w:trPr>
          <w:jc w:val="center"/>
        </w:trPr>
        <w:tc>
          <w:tcPr>
            <w:tcW w:w="2131" w:type="dxa"/>
            <w:tcMar>
              <w:top w:w="70" w:type="dxa"/>
              <w:left w:w="80" w:type="dxa"/>
              <w:bottom w:w="70" w:type="dxa"/>
              <w:right w:w="80" w:type="dxa"/>
            </w:tcMar>
            <w:vAlign w:val="center"/>
          </w:tcPr>
          <w:p w14:paraId="5B13F397" w14:textId="77777777" w:rsidR="00023EDC" w:rsidRPr="00416E39" w:rsidRDefault="00023EDC" w:rsidP="008F02DA">
            <w:pPr>
              <w:spacing w:after="0"/>
              <w:rPr>
                <w:rFonts w:asciiTheme="majorHAnsi" w:hAnsiTheme="majorHAnsi" w:cstheme="majorHAnsi"/>
                <w:sz w:val="22"/>
                <w:szCs w:val="32"/>
              </w:rPr>
            </w:pPr>
            <w:r w:rsidRPr="00416E39">
              <w:rPr>
                <w:rFonts w:asciiTheme="majorHAnsi" w:hAnsiTheme="majorHAnsi" w:cstheme="majorHAnsi"/>
                <w:b/>
                <w:sz w:val="22"/>
                <w:szCs w:val="32"/>
              </w:rPr>
              <w:t>Within 24 hours</w:t>
            </w:r>
          </w:p>
        </w:tc>
        <w:tc>
          <w:tcPr>
            <w:tcW w:w="7654" w:type="dxa"/>
            <w:tcMar>
              <w:top w:w="70" w:type="dxa"/>
              <w:left w:w="80" w:type="dxa"/>
              <w:bottom w:w="70" w:type="dxa"/>
              <w:right w:w="80" w:type="dxa"/>
            </w:tcMar>
            <w:vAlign w:val="center"/>
          </w:tcPr>
          <w:p w14:paraId="2774C298" w14:textId="77777777" w:rsidR="00023EDC" w:rsidRPr="00416E39" w:rsidRDefault="00023EDC" w:rsidP="008F02DA">
            <w:pPr>
              <w:spacing w:after="0"/>
              <w:rPr>
                <w:rFonts w:asciiTheme="majorHAnsi" w:hAnsiTheme="majorHAnsi" w:cstheme="majorHAnsi"/>
                <w:sz w:val="22"/>
                <w:szCs w:val="32"/>
              </w:rPr>
            </w:pPr>
            <w:r w:rsidRPr="00416E39">
              <w:rPr>
                <w:rFonts w:asciiTheme="majorHAnsi" w:hAnsiTheme="majorHAnsi" w:cstheme="majorHAnsi"/>
                <w:sz w:val="22"/>
                <w:szCs w:val="32"/>
              </w:rPr>
              <w:t>Report every severe allergic reaction and significant near miss through the central Trust reporting route. The Trust will determine onward escalation to the CEO, FRAC, Trust Board or other bodies according to severity.</w:t>
            </w:r>
          </w:p>
        </w:tc>
      </w:tr>
      <w:tr w:rsidR="00023EDC" w:rsidRPr="00416E39" w14:paraId="5F5F2772" w14:textId="77777777" w:rsidTr="008F02DA">
        <w:trPr>
          <w:jc w:val="center"/>
        </w:trPr>
        <w:tc>
          <w:tcPr>
            <w:tcW w:w="2131" w:type="dxa"/>
            <w:tcMar>
              <w:top w:w="70" w:type="dxa"/>
              <w:left w:w="80" w:type="dxa"/>
              <w:bottom w:w="70" w:type="dxa"/>
              <w:right w:w="80" w:type="dxa"/>
            </w:tcMar>
            <w:vAlign w:val="center"/>
          </w:tcPr>
          <w:p w14:paraId="2C9C0252" w14:textId="77777777" w:rsidR="00023EDC" w:rsidRPr="00416E39" w:rsidRDefault="00023EDC" w:rsidP="008F02DA">
            <w:pPr>
              <w:spacing w:after="0"/>
              <w:rPr>
                <w:rFonts w:asciiTheme="majorHAnsi" w:hAnsiTheme="majorHAnsi" w:cstheme="majorHAnsi"/>
                <w:sz w:val="22"/>
                <w:szCs w:val="32"/>
              </w:rPr>
            </w:pPr>
            <w:r w:rsidRPr="00416E39">
              <w:rPr>
                <w:rFonts w:asciiTheme="majorHAnsi" w:hAnsiTheme="majorHAnsi" w:cstheme="majorHAnsi"/>
                <w:b/>
                <w:sz w:val="22"/>
                <w:szCs w:val="32"/>
              </w:rPr>
              <w:t>Following the event</w:t>
            </w:r>
          </w:p>
        </w:tc>
        <w:tc>
          <w:tcPr>
            <w:tcW w:w="7654" w:type="dxa"/>
            <w:tcMar>
              <w:top w:w="70" w:type="dxa"/>
              <w:left w:w="80" w:type="dxa"/>
              <w:bottom w:w="70" w:type="dxa"/>
              <w:right w:w="80" w:type="dxa"/>
            </w:tcMar>
            <w:vAlign w:val="center"/>
          </w:tcPr>
          <w:p w14:paraId="7811D682" w14:textId="77777777" w:rsidR="00023EDC" w:rsidRPr="00416E39" w:rsidRDefault="00023EDC" w:rsidP="008F02DA">
            <w:pPr>
              <w:spacing w:after="0"/>
              <w:rPr>
                <w:rFonts w:asciiTheme="majorHAnsi" w:hAnsiTheme="majorHAnsi" w:cstheme="majorHAnsi"/>
                <w:sz w:val="22"/>
                <w:szCs w:val="32"/>
              </w:rPr>
            </w:pPr>
            <w:r w:rsidRPr="00416E39">
              <w:rPr>
                <w:rFonts w:asciiTheme="majorHAnsi" w:hAnsiTheme="majorHAnsi" w:cstheme="majorHAnsi"/>
                <w:sz w:val="22"/>
                <w:szCs w:val="32"/>
              </w:rPr>
              <w:t>The academy must review what happened, implement any urgent controls and share learning. The Trust will consider any required statutory or food-safety reporting.</w:t>
            </w:r>
          </w:p>
        </w:tc>
      </w:tr>
    </w:tbl>
    <w:p w14:paraId="607921BF" w14:textId="77777777" w:rsidR="00023EDC" w:rsidRDefault="00023EDC" w:rsidP="00023EDC">
      <w:pPr>
        <w:spacing w:after="20"/>
      </w:pPr>
    </w:p>
    <w:p w14:paraId="7A429893" w14:textId="77777777" w:rsidR="00C346EA" w:rsidRPr="00C346EA" w:rsidRDefault="00C346EA" w:rsidP="00C346EA"/>
    <w:p w14:paraId="55006CC8" w14:textId="77777777" w:rsidR="00E2463D" w:rsidRPr="005F2F01" w:rsidRDefault="00E2463D" w:rsidP="00E2463D">
      <w:pPr>
        <w:pStyle w:val="Heading2"/>
        <w:spacing w:before="100" w:after="40"/>
        <w:rPr>
          <w:rFonts w:cstheme="majorHAnsi"/>
          <w:sz w:val="24"/>
          <w:szCs w:val="32"/>
        </w:rPr>
      </w:pPr>
      <w:r w:rsidRPr="005F2F01">
        <w:rPr>
          <w:rFonts w:cstheme="majorHAnsi"/>
          <w:sz w:val="24"/>
          <w:szCs w:val="32"/>
        </w:rPr>
        <w:t>Information sharing, assurance and review</w:t>
      </w:r>
    </w:p>
    <w:p w14:paraId="0C5A07FB" w14:textId="77777777" w:rsidR="00E2463D" w:rsidRPr="005F2F01" w:rsidRDefault="00E2463D" w:rsidP="005F2F01">
      <w:pPr>
        <w:pStyle w:val="Heading2"/>
        <w:spacing w:before="100"/>
        <w:jc w:val="both"/>
        <w:rPr>
          <w:rFonts w:cstheme="majorHAnsi"/>
          <w:b w:val="0"/>
          <w:bCs w:val="0"/>
          <w:color w:val="auto"/>
          <w:sz w:val="22"/>
          <w:szCs w:val="28"/>
        </w:rPr>
      </w:pPr>
      <w:r w:rsidRPr="005F2F01">
        <w:rPr>
          <w:rFonts w:cstheme="majorHAnsi"/>
          <w:b w:val="0"/>
          <w:bCs w:val="0"/>
          <w:color w:val="auto"/>
          <w:sz w:val="22"/>
          <w:szCs w:val="28"/>
        </w:rPr>
        <w:t>• Health information must be shared with staff, caterers and providers who need it to keep the pupil safe, but only to the extent necessary.</w:t>
      </w:r>
    </w:p>
    <w:p w14:paraId="74F0DB0F" w14:textId="77777777" w:rsidR="00E2463D" w:rsidRPr="005F2F01" w:rsidRDefault="00E2463D" w:rsidP="005F2F01">
      <w:pPr>
        <w:pStyle w:val="Heading2"/>
        <w:spacing w:before="100"/>
        <w:jc w:val="both"/>
        <w:rPr>
          <w:rFonts w:cstheme="majorHAnsi"/>
          <w:b w:val="0"/>
          <w:bCs w:val="0"/>
          <w:color w:val="auto"/>
          <w:sz w:val="22"/>
          <w:szCs w:val="28"/>
        </w:rPr>
      </w:pPr>
      <w:r w:rsidRPr="005F2F01">
        <w:rPr>
          <w:rFonts w:cstheme="majorHAnsi"/>
          <w:b w:val="0"/>
          <w:bCs w:val="0"/>
          <w:color w:val="auto"/>
          <w:sz w:val="22"/>
          <w:szCs w:val="28"/>
        </w:rPr>
        <w:t>• Relevant allergy information must form part of handovers to supply staff, trip leaders, wraparound provision, transport and external providers.</w:t>
      </w:r>
    </w:p>
    <w:p w14:paraId="5710B51A" w14:textId="77777777" w:rsidR="00E2463D" w:rsidRPr="005F2F01" w:rsidRDefault="00E2463D" w:rsidP="005F2F01">
      <w:pPr>
        <w:pStyle w:val="Heading2"/>
        <w:spacing w:before="100"/>
        <w:jc w:val="both"/>
        <w:rPr>
          <w:rFonts w:cstheme="majorHAnsi"/>
          <w:b w:val="0"/>
          <w:bCs w:val="0"/>
          <w:color w:val="auto"/>
          <w:sz w:val="22"/>
          <w:szCs w:val="28"/>
        </w:rPr>
      </w:pPr>
      <w:r w:rsidRPr="005F2F01">
        <w:rPr>
          <w:rFonts w:cstheme="majorHAnsi"/>
          <w:b w:val="0"/>
          <w:bCs w:val="0"/>
          <w:color w:val="auto"/>
          <w:sz w:val="22"/>
          <w:szCs w:val="28"/>
        </w:rPr>
        <w:t>• Headteachers must provide termly assurance to their LAC/LGB and annual assurance to the Trust on local implementation.</w:t>
      </w:r>
    </w:p>
    <w:p w14:paraId="37007A97" w14:textId="7867E5B3" w:rsidR="00E2463D" w:rsidRPr="005F2F01" w:rsidRDefault="00E2463D" w:rsidP="005F2F01">
      <w:pPr>
        <w:pStyle w:val="Heading2"/>
        <w:spacing w:before="100"/>
        <w:jc w:val="both"/>
        <w:rPr>
          <w:rFonts w:cstheme="majorHAnsi"/>
          <w:b w:val="0"/>
          <w:bCs w:val="0"/>
          <w:color w:val="auto"/>
          <w:sz w:val="22"/>
          <w:szCs w:val="28"/>
        </w:rPr>
      </w:pPr>
      <w:r w:rsidRPr="005F2F01">
        <w:rPr>
          <w:rFonts w:cstheme="majorHAnsi"/>
          <w:b w:val="0"/>
          <w:bCs w:val="0"/>
          <w:color w:val="auto"/>
          <w:sz w:val="22"/>
          <w:szCs w:val="28"/>
        </w:rPr>
        <w:t>• Each academy</w:t>
      </w:r>
      <w:r w:rsidR="00EA1B63">
        <w:rPr>
          <w:rFonts w:cstheme="majorHAnsi"/>
          <w:b w:val="0"/>
          <w:bCs w:val="0"/>
          <w:color w:val="auto"/>
          <w:sz w:val="22"/>
          <w:szCs w:val="28"/>
        </w:rPr>
        <w:t xml:space="preserve"> should</w:t>
      </w:r>
      <w:r w:rsidRPr="005F2F01">
        <w:rPr>
          <w:rFonts w:cstheme="majorHAnsi"/>
          <w:b w:val="0"/>
          <w:bCs w:val="0"/>
          <w:color w:val="auto"/>
          <w:sz w:val="22"/>
          <w:szCs w:val="28"/>
        </w:rPr>
        <w:t xml:space="preserve"> test its emergency response at least annually through a drill, desktop exercise or active training scenario and record the learning.</w:t>
      </w:r>
    </w:p>
    <w:p w14:paraId="286BCC06" w14:textId="77777777" w:rsidR="00E2463D" w:rsidRPr="005F2F01" w:rsidRDefault="00E2463D" w:rsidP="005F2F01">
      <w:pPr>
        <w:pStyle w:val="Heading2"/>
        <w:spacing w:before="100"/>
        <w:jc w:val="both"/>
        <w:rPr>
          <w:rFonts w:cstheme="majorHAnsi"/>
          <w:b w:val="0"/>
          <w:bCs w:val="0"/>
          <w:color w:val="auto"/>
          <w:sz w:val="22"/>
          <w:szCs w:val="28"/>
        </w:rPr>
      </w:pPr>
      <w:r w:rsidRPr="005F2F01">
        <w:rPr>
          <w:rFonts w:cstheme="majorHAnsi"/>
          <w:b w:val="0"/>
          <w:bCs w:val="0"/>
          <w:color w:val="auto"/>
          <w:sz w:val="22"/>
          <w:szCs w:val="28"/>
        </w:rPr>
        <w:t>• This policy and each academy procedure must be reviewed at least annually and sooner following significant legal change, a serious incident, significant near miss or evidence that controls are not effective.</w:t>
      </w:r>
    </w:p>
    <w:p w14:paraId="4A7EBB80" w14:textId="77777777" w:rsidR="00E2463D" w:rsidRPr="005F2F01" w:rsidRDefault="00E2463D" w:rsidP="005F2F01">
      <w:pPr>
        <w:pStyle w:val="Heading2"/>
        <w:spacing w:before="100"/>
        <w:jc w:val="both"/>
        <w:rPr>
          <w:rFonts w:cstheme="majorHAnsi"/>
          <w:b w:val="0"/>
          <w:bCs w:val="0"/>
          <w:color w:val="auto"/>
          <w:sz w:val="22"/>
          <w:szCs w:val="28"/>
        </w:rPr>
      </w:pPr>
      <w:r w:rsidRPr="005F2F01">
        <w:rPr>
          <w:rFonts w:cstheme="majorHAnsi"/>
          <w:b w:val="0"/>
          <w:bCs w:val="0"/>
          <w:color w:val="auto"/>
          <w:sz w:val="22"/>
          <w:szCs w:val="28"/>
        </w:rPr>
        <w:t>• Once approved, this policy must be published and made readily accessible to parents and staff.</w:t>
      </w:r>
    </w:p>
    <w:p w14:paraId="1BED1A5B" w14:textId="77777777" w:rsidR="009B384B" w:rsidRDefault="009B384B" w:rsidP="009B384B">
      <w:pPr>
        <w:pStyle w:val="Heading2"/>
        <w:spacing w:before="0" w:after="120"/>
        <w:rPr>
          <w:rFonts w:cstheme="majorHAnsi"/>
          <w:sz w:val="24"/>
          <w:szCs w:val="32"/>
        </w:rPr>
      </w:pPr>
    </w:p>
    <w:p w14:paraId="7AEBF59D" w14:textId="3648A4F5" w:rsidR="00E2463D" w:rsidRPr="005F2F01" w:rsidRDefault="00E2463D" w:rsidP="009B384B">
      <w:pPr>
        <w:pStyle w:val="Heading2"/>
        <w:spacing w:before="0" w:after="120"/>
        <w:rPr>
          <w:rFonts w:cstheme="majorHAnsi"/>
          <w:sz w:val="24"/>
          <w:szCs w:val="32"/>
        </w:rPr>
      </w:pPr>
      <w:r w:rsidRPr="005F2F01">
        <w:rPr>
          <w:rFonts w:cstheme="majorHAnsi"/>
          <w:sz w:val="24"/>
          <w:szCs w:val="32"/>
        </w:rPr>
        <w:t>Unacceptable practice</w:t>
      </w:r>
    </w:p>
    <w:p w14:paraId="493A7940" w14:textId="77777777" w:rsidR="00E2463D" w:rsidRPr="0021124E" w:rsidRDefault="00E2463D" w:rsidP="009B384B">
      <w:pPr>
        <w:pStyle w:val="Heading2"/>
        <w:spacing w:before="0" w:after="120"/>
        <w:jc w:val="both"/>
        <w:rPr>
          <w:rFonts w:cstheme="majorHAnsi"/>
          <w:b w:val="0"/>
          <w:bCs w:val="0"/>
          <w:color w:val="auto"/>
          <w:sz w:val="22"/>
          <w:szCs w:val="28"/>
        </w:rPr>
      </w:pPr>
      <w:r w:rsidRPr="0021124E">
        <w:rPr>
          <w:rFonts w:cstheme="majorHAnsi"/>
          <w:b w:val="0"/>
          <w:bCs w:val="0"/>
          <w:color w:val="auto"/>
          <w:sz w:val="22"/>
          <w:szCs w:val="28"/>
        </w:rPr>
        <w:t>It is unacceptable to delay emergency treatment; prevent rapid access to medication; make a person with suspected anaphylaxis walk to help; ignore the pupil, parent or clinical advice; rely on assumptions about food safety; unnecessarily segregate or exclude a pupil; require a parent to attend as a substitute for school support; or fail to report and learn from an incident or near miss.</w:t>
      </w:r>
    </w:p>
    <w:p w14:paraId="3A2C49C8" w14:textId="33AAC1FF" w:rsidR="00C07CE8" w:rsidRDefault="00C07CE8" w:rsidP="009B384B">
      <w:pPr>
        <w:spacing w:after="120" w:line="276" w:lineRule="auto"/>
        <w:rPr>
          <w:rFonts w:asciiTheme="majorHAnsi" w:hAnsiTheme="majorHAnsi" w:cstheme="majorHAnsi"/>
          <w:sz w:val="19"/>
        </w:rPr>
      </w:pPr>
      <w:r>
        <w:rPr>
          <w:rFonts w:asciiTheme="majorHAnsi" w:hAnsiTheme="majorHAnsi" w:cstheme="majorHAnsi"/>
        </w:rPr>
        <w:br w:type="page"/>
      </w:r>
    </w:p>
    <w:tbl>
      <w:tblPr>
        <w:tblW w:w="0" w:type="auto"/>
        <w:jc w:val="center"/>
        <w:tblBorders>
          <w:top w:val="single" w:sz="0" w:space="0" w:color="800080"/>
          <w:left w:val="single" w:sz="0" w:space="0" w:color="800080"/>
          <w:bottom w:val="single" w:sz="0" w:space="0" w:color="800080"/>
          <w:right w:val="single" w:sz="0" w:space="0" w:color="800080"/>
        </w:tblBorders>
        <w:tblLayout w:type="fixed"/>
        <w:tblLook w:val="04A0" w:firstRow="1" w:lastRow="0" w:firstColumn="1" w:lastColumn="0" w:noHBand="0" w:noVBand="1"/>
      </w:tblPr>
      <w:tblGrid>
        <w:gridCol w:w="9792"/>
      </w:tblGrid>
      <w:tr w:rsidR="009A2E3F" w:rsidRPr="00C07CE8" w14:paraId="2BF18463" w14:textId="77777777">
        <w:trPr>
          <w:jc w:val="center"/>
        </w:trPr>
        <w:tc>
          <w:tcPr>
            <w:tcW w:w="9792" w:type="dxa"/>
            <w:shd w:val="clear" w:color="auto" w:fill="800080"/>
            <w:tcMar>
              <w:top w:w="45" w:type="dxa"/>
              <w:left w:w="90" w:type="dxa"/>
              <w:bottom w:w="45" w:type="dxa"/>
              <w:right w:w="90" w:type="dxa"/>
            </w:tcMar>
          </w:tcPr>
          <w:p w14:paraId="50176103" w14:textId="77777777" w:rsidR="009A2E3F" w:rsidRPr="00C07CE8" w:rsidRDefault="00F82EED">
            <w:pPr>
              <w:pStyle w:val="Heading1"/>
              <w:rPr>
                <w:rFonts w:cstheme="majorHAnsi"/>
                <w:sz w:val="28"/>
                <w:szCs w:val="36"/>
              </w:rPr>
            </w:pPr>
            <w:r w:rsidRPr="00C07CE8">
              <w:rPr>
                <w:rFonts w:cstheme="majorHAnsi"/>
                <w:sz w:val="28"/>
                <w:szCs w:val="36"/>
              </w:rPr>
              <w:lastRenderedPageBreak/>
              <w:t>Appendix A. Academy-specific allergy safety arrangements</w:t>
            </w:r>
          </w:p>
        </w:tc>
      </w:tr>
    </w:tbl>
    <w:p w14:paraId="246818E9" w14:textId="77777777" w:rsidR="00062BD3" w:rsidRPr="00062BD3" w:rsidRDefault="00062BD3" w:rsidP="00062BD3">
      <w:pPr>
        <w:pStyle w:val="Heading2"/>
        <w:spacing w:before="100" w:after="40"/>
        <w:jc w:val="both"/>
        <w:rPr>
          <w:rFonts w:cstheme="majorHAnsi"/>
          <w:b w:val="0"/>
          <w:bCs w:val="0"/>
          <w:color w:val="auto"/>
          <w:sz w:val="22"/>
          <w:szCs w:val="28"/>
        </w:rPr>
      </w:pPr>
      <w:r w:rsidRPr="00062BD3">
        <w:rPr>
          <w:rFonts w:cstheme="majorHAnsi"/>
          <w:b w:val="0"/>
          <w:bCs w:val="0"/>
          <w:color w:val="auto"/>
          <w:sz w:val="22"/>
          <w:szCs w:val="28"/>
        </w:rPr>
        <w:t>Each academy must complete and keep this information current, or maintain an equivalent local procedure covering the same points.</w:t>
      </w:r>
    </w:p>
    <w:tbl>
      <w:tblPr>
        <w:tblW w:w="9784" w:type="dxa"/>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A0" w:firstRow="1" w:lastRow="0" w:firstColumn="1" w:lastColumn="0" w:noHBand="0" w:noVBand="1"/>
      </w:tblPr>
      <w:tblGrid>
        <w:gridCol w:w="4965"/>
        <w:gridCol w:w="4819"/>
      </w:tblGrid>
      <w:tr w:rsidR="00EB3B6A" w:rsidRPr="00062BD3" w14:paraId="5B443FAD" w14:textId="77777777" w:rsidTr="00062BD3">
        <w:trPr>
          <w:tblHeader/>
          <w:jc w:val="center"/>
        </w:trPr>
        <w:tc>
          <w:tcPr>
            <w:tcW w:w="4965" w:type="dxa"/>
            <w:shd w:val="clear" w:color="auto" w:fill="F4E7F4"/>
            <w:tcMar>
              <w:top w:w="70" w:type="dxa"/>
              <w:left w:w="80" w:type="dxa"/>
              <w:bottom w:w="70" w:type="dxa"/>
              <w:right w:w="80" w:type="dxa"/>
            </w:tcMar>
            <w:vAlign w:val="center"/>
          </w:tcPr>
          <w:p w14:paraId="182A06F7" w14:textId="77777777" w:rsidR="00EB3B6A" w:rsidRPr="00062BD3" w:rsidRDefault="00EB3B6A" w:rsidP="00062BD3">
            <w:pPr>
              <w:pStyle w:val="Heading2"/>
              <w:spacing w:before="100" w:after="40"/>
              <w:jc w:val="center"/>
              <w:rPr>
                <w:rFonts w:cstheme="majorHAnsi"/>
                <w:sz w:val="24"/>
                <w:szCs w:val="32"/>
              </w:rPr>
            </w:pPr>
            <w:r w:rsidRPr="00062BD3">
              <w:rPr>
                <w:rFonts w:cstheme="majorHAnsi"/>
                <w:sz w:val="24"/>
                <w:szCs w:val="32"/>
              </w:rPr>
              <w:t>Local arrangement</w:t>
            </w:r>
          </w:p>
        </w:tc>
        <w:tc>
          <w:tcPr>
            <w:tcW w:w="4819" w:type="dxa"/>
            <w:shd w:val="clear" w:color="auto" w:fill="F4E7F4"/>
            <w:tcMar>
              <w:top w:w="70" w:type="dxa"/>
              <w:left w:w="80" w:type="dxa"/>
              <w:bottom w:w="70" w:type="dxa"/>
              <w:right w:w="80" w:type="dxa"/>
            </w:tcMar>
            <w:vAlign w:val="center"/>
          </w:tcPr>
          <w:p w14:paraId="1F5A037B" w14:textId="77777777" w:rsidR="00EB3B6A" w:rsidRPr="00062BD3" w:rsidRDefault="00EB3B6A" w:rsidP="00062BD3">
            <w:pPr>
              <w:pStyle w:val="Heading2"/>
              <w:spacing w:before="100" w:after="40"/>
              <w:jc w:val="center"/>
              <w:rPr>
                <w:rFonts w:cstheme="majorHAnsi"/>
                <w:sz w:val="24"/>
                <w:szCs w:val="32"/>
              </w:rPr>
            </w:pPr>
            <w:r w:rsidRPr="00062BD3">
              <w:rPr>
                <w:rFonts w:cstheme="majorHAnsi"/>
                <w:sz w:val="24"/>
                <w:szCs w:val="32"/>
              </w:rPr>
              <w:t>Academy entry</w:t>
            </w:r>
          </w:p>
        </w:tc>
      </w:tr>
      <w:tr w:rsidR="00EB3B6A" w:rsidRPr="00062BD3" w14:paraId="12E4A30B" w14:textId="77777777" w:rsidTr="00062BD3">
        <w:trPr>
          <w:jc w:val="center"/>
        </w:trPr>
        <w:tc>
          <w:tcPr>
            <w:tcW w:w="4965" w:type="dxa"/>
            <w:tcMar>
              <w:top w:w="70" w:type="dxa"/>
              <w:left w:w="80" w:type="dxa"/>
              <w:bottom w:w="70" w:type="dxa"/>
              <w:right w:w="80" w:type="dxa"/>
            </w:tcMar>
            <w:vAlign w:val="center"/>
          </w:tcPr>
          <w:p w14:paraId="644BC050" w14:textId="77777777" w:rsidR="00EB3B6A" w:rsidRPr="00062BD3" w:rsidRDefault="00EB3B6A" w:rsidP="00EB3B6A">
            <w:pPr>
              <w:pStyle w:val="Heading2"/>
              <w:spacing w:before="100" w:after="40"/>
              <w:rPr>
                <w:rFonts w:cstheme="majorHAnsi"/>
                <w:color w:val="auto"/>
                <w:sz w:val="24"/>
                <w:szCs w:val="32"/>
              </w:rPr>
            </w:pPr>
            <w:r w:rsidRPr="00062BD3">
              <w:rPr>
                <w:rFonts w:cstheme="majorHAnsi"/>
                <w:color w:val="auto"/>
                <w:sz w:val="24"/>
                <w:szCs w:val="32"/>
              </w:rPr>
              <w:t>Academy / phase / Headteacher</w:t>
            </w:r>
          </w:p>
        </w:tc>
        <w:tc>
          <w:tcPr>
            <w:tcW w:w="4819" w:type="dxa"/>
            <w:tcMar>
              <w:top w:w="70" w:type="dxa"/>
              <w:left w:w="80" w:type="dxa"/>
              <w:bottom w:w="70" w:type="dxa"/>
              <w:right w:w="80" w:type="dxa"/>
            </w:tcMar>
            <w:vAlign w:val="center"/>
          </w:tcPr>
          <w:p w14:paraId="491DAF8D" w14:textId="154B2E98" w:rsidR="00EB3B6A" w:rsidRPr="000C25CC" w:rsidRDefault="00350E9F" w:rsidP="00350E9F">
            <w:pPr>
              <w:pStyle w:val="Heading2"/>
              <w:spacing w:before="100" w:after="40"/>
              <w:jc w:val="center"/>
              <w:rPr>
                <w:rFonts w:cstheme="majorHAnsi"/>
                <w:sz w:val="32"/>
                <w:szCs w:val="40"/>
              </w:rPr>
            </w:pPr>
            <w:r w:rsidRPr="00350E9F">
              <w:rPr>
                <w:rFonts w:cstheme="majorHAnsi"/>
                <w:sz w:val="24"/>
                <w:szCs w:val="32"/>
              </w:rPr>
              <w:t xml:space="preserve">St John the Evangelist RC Primary -Whole School – Ben Lavin / Caroline Ramsden </w:t>
            </w:r>
          </w:p>
        </w:tc>
      </w:tr>
      <w:tr w:rsidR="00EB3B6A" w:rsidRPr="00062BD3" w14:paraId="36483AB0" w14:textId="77777777" w:rsidTr="00062BD3">
        <w:trPr>
          <w:jc w:val="center"/>
        </w:trPr>
        <w:tc>
          <w:tcPr>
            <w:tcW w:w="4965" w:type="dxa"/>
            <w:tcMar>
              <w:top w:w="70" w:type="dxa"/>
              <w:left w:w="80" w:type="dxa"/>
              <w:bottom w:w="70" w:type="dxa"/>
              <w:right w:w="80" w:type="dxa"/>
            </w:tcMar>
            <w:vAlign w:val="center"/>
          </w:tcPr>
          <w:p w14:paraId="684FA945" w14:textId="77777777" w:rsidR="00EB3B6A" w:rsidRPr="00062BD3" w:rsidRDefault="00EB3B6A" w:rsidP="00EB3B6A">
            <w:pPr>
              <w:pStyle w:val="Heading2"/>
              <w:spacing w:before="100" w:after="40"/>
              <w:rPr>
                <w:rFonts w:cstheme="majorHAnsi"/>
                <w:color w:val="auto"/>
                <w:sz w:val="24"/>
                <w:szCs w:val="32"/>
              </w:rPr>
            </w:pPr>
            <w:r w:rsidRPr="00062BD3">
              <w:rPr>
                <w:rFonts w:cstheme="majorHAnsi"/>
                <w:color w:val="auto"/>
                <w:sz w:val="24"/>
                <w:szCs w:val="32"/>
              </w:rPr>
              <w:t>Academy Allergy Safety Lead / deputy</w:t>
            </w:r>
          </w:p>
        </w:tc>
        <w:tc>
          <w:tcPr>
            <w:tcW w:w="4819" w:type="dxa"/>
            <w:tcMar>
              <w:top w:w="70" w:type="dxa"/>
              <w:left w:w="80" w:type="dxa"/>
              <w:bottom w:w="70" w:type="dxa"/>
              <w:right w:w="80" w:type="dxa"/>
            </w:tcMar>
            <w:vAlign w:val="center"/>
          </w:tcPr>
          <w:p w14:paraId="531DB8D2" w14:textId="22055BBD" w:rsidR="00EB3B6A" w:rsidRPr="000C25CC" w:rsidRDefault="00350E9F" w:rsidP="00350E9F">
            <w:pPr>
              <w:pStyle w:val="Heading2"/>
              <w:spacing w:before="100" w:after="40"/>
              <w:jc w:val="center"/>
              <w:rPr>
                <w:rFonts w:cstheme="majorHAnsi"/>
                <w:sz w:val="32"/>
                <w:szCs w:val="40"/>
              </w:rPr>
            </w:pPr>
            <w:r w:rsidRPr="00350E9F">
              <w:rPr>
                <w:rFonts w:cstheme="majorHAnsi"/>
                <w:sz w:val="24"/>
                <w:szCs w:val="32"/>
              </w:rPr>
              <w:t>Caroline Ramsden/ Ben Lavin</w:t>
            </w:r>
          </w:p>
        </w:tc>
      </w:tr>
      <w:tr w:rsidR="00EB3B6A" w:rsidRPr="00062BD3" w14:paraId="6494130E" w14:textId="77777777" w:rsidTr="00062BD3">
        <w:trPr>
          <w:jc w:val="center"/>
        </w:trPr>
        <w:tc>
          <w:tcPr>
            <w:tcW w:w="4965" w:type="dxa"/>
            <w:tcMar>
              <w:top w:w="70" w:type="dxa"/>
              <w:left w:w="80" w:type="dxa"/>
              <w:bottom w:w="70" w:type="dxa"/>
              <w:right w:w="80" w:type="dxa"/>
            </w:tcMar>
            <w:vAlign w:val="center"/>
          </w:tcPr>
          <w:p w14:paraId="0C004915" w14:textId="77777777" w:rsidR="00EB3B6A" w:rsidRPr="00062BD3" w:rsidRDefault="00EB3B6A" w:rsidP="00EB3B6A">
            <w:pPr>
              <w:pStyle w:val="Heading2"/>
              <w:spacing w:before="100" w:after="40"/>
              <w:rPr>
                <w:rFonts w:cstheme="majorHAnsi"/>
                <w:color w:val="auto"/>
                <w:sz w:val="24"/>
                <w:szCs w:val="32"/>
              </w:rPr>
            </w:pPr>
            <w:r w:rsidRPr="00062BD3">
              <w:rPr>
                <w:rFonts w:cstheme="majorHAnsi"/>
                <w:color w:val="auto"/>
                <w:sz w:val="24"/>
                <w:szCs w:val="32"/>
              </w:rPr>
              <w:t>Location of allergy register, IHPs and Action Plans</w:t>
            </w:r>
          </w:p>
        </w:tc>
        <w:tc>
          <w:tcPr>
            <w:tcW w:w="4819" w:type="dxa"/>
            <w:tcMar>
              <w:top w:w="70" w:type="dxa"/>
              <w:left w:w="80" w:type="dxa"/>
              <w:bottom w:w="70" w:type="dxa"/>
              <w:right w:w="80" w:type="dxa"/>
            </w:tcMar>
            <w:vAlign w:val="center"/>
          </w:tcPr>
          <w:p w14:paraId="020067A0" w14:textId="4656E1DD" w:rsidR="00EB3B6A" w:rsidRPr="000C25CC" w:rsidRDefault="00350E9F" w:rsidP="00350E9F">
            <w:pPr>
              <w:pStyle w:val="Heading2"/>
              <w:spacing w:before="100" w:after="40"/>
              <w:jc w:val="center"/>
              <w:rPr>
                <w:rFonts w:cstheme="majorHAnsi"/>
                <w:sz w:val="32"/>
                <w:szCs w:val="40"/>
              </w:rPr>
            </w:pPr>
            <w:r w:rsidRPr="00350E9F">
              <w:rPr>
                <w:rFonts w:cstheme="majorHAnsi"/>
                <w:sz w:val="24"/>
                <w:szCs w:val="32"/>
              </w:rPr>
              <w:t>Allergy registers in all classrooms and offices. IHPs/action plans in classroom of child, medical room and child’s file</w:t>
            </w:r>
          </w:p>
        </w:tc>
      </w:tr>
      <w:tr w:rsidR="00056DE3" w:rsidRPr="00062BD3" w14:paraId="7C1611ED" w14:textId="77777777" w:rsidTr="00062BD3">
        <w:trPr>
          <w:jc w:val="center"/>
        </w:trPr>
        <w:tc>
          <w:tcPr>
            <w:tcW w:w="4965" w:type="dxa"/>
            <w:tcMar>
              <w:top w:w="70" w:type="dxa"/>
              <w:left w:w="80" w:type="dxa"/>
              <w:bottom w:w="70" w:type="dxa"/>
              <w:right w:w="80" w:type="dxa"/>
            </w:tcMar>
            <w:vAlign w:val="center"/>
          </w:tcPr>
          <w:p w14:paraId="7C9C54FE" w14:textId="59622594" w:rsidR="00056DE3" w:rsidRPr="00062BD3" w:rsidRDefault="00056DE3" w:rsidP="00EB3B6A">
            <w:pPr>
              <w:pStyle w:val="Heading2"/>
              <w:spacing w:before="100" w:after="40"/>
              <w:rPr>
                <w:rFonts w:cstheme="majorHAnsi"/>
                <w:color w:val="auto"/>
                <w:sz w:val="24"/>
                <w:szCs w:val="32"/>
              </w:rPr>
            </w:pPr>
            <w:r>
              <w:rPr>
                <w:rFonts w:cstheme="majorHAnsi"/>
                <w:color w:val="auto"/>
                <w:sz w:val="24"/>
                <w:szCs w:val="32"/>
              </w:rPr>
              <w:t xml:space="preserve">Annual allergy </w:t>
            </w:r>
            <w:r w:rsidR="000C25CC">
              <w:rPr>
                <w:rFonts w:cstheme="majorHAnsi"/>
                <w:color w:val="auto"/>
                <w:sz w:val="24"/>
                <w:szCs w:val="32"/>
              </w:rPr>
              <w:t>training completed and evidence retained</w:t>
            </w:r>
          </w:p>
        </w:tc>
        <w:tc>
          <w:tcPr>
            <w:tcW w:w="4819" w:type="dxa"/>
            <w:tcMar>
              <w:top w:w="70" w:type="dxa"/>
              <w:left w:w="80" w:type="dxa"/>
              <w:bottom w:w="70" w:type="dxa"/>
              <w:right w:w="80" w:type="dxa"/>
            </w:tcMar>
            <w:vAlign w:val="center"/>
          </w:tcPr>
          <w:p w14:paraId="14758904" w14:textId="510AFA20" w:rsidR="00056DE3" w:rsidRPr="000C25CC" w:rsidRDefault="00350E9F" w:rsidP="00350E9F">
            <w:pPr>
              <w:pStyle w:val="Heading2"/>
              <w:spacing w:before="100" w:after="40"/>
              <w:jc w:val="center"/>
              <w:rPr>
                <w:rFonts w:cstheme="majorHAnsi"/>
                <w:sz w:val="32"/>
                <w:szCs w:val="40"/>
              </w:rPr>
            </w:pPr>
            <w:r w:rsidRPr="00350E9F">
              <w:rPr>
                <w:rFonts w:cstheme="majorHAnsi"/>
                <w:sz w:val="24"/>
                <w:szCs w:val="32"/>
              </w:rPr>
              <w:t>Completed annually by all staff. Records in personnel files and leadership shared drive</w:t>
            </w:r>
          </w:p>
        </w:tc>
      </w:tr>
      <w:tr w:rsidR="00EB3B6A" w:rsidRPr="00062BD3" w14:paraId="0E9B4FE7" w14:textId="77777777" w:rsidTr="00062BD3">
        <w:trPr>
          <w:jc w:val="center"/>
        </w:trPr>
        <w:tc>
          <w:tcPr>
            <w:tcW w:w="4965" w:type="dxa"/>
            <w:tcMar>
              <w:top w:w="70" w:type="dxa"/>
              <w:left w:w="80" w:type="dxa"/>
              <w:bottom w:w="70" w:type="dxa"/>
              <w:right w:w="80" w:type="dxa"/>
            </w:tcMar>
            <w:vAlign w:val="center"/>
          </w:tcPr>
          <w:p w14:paraId="1FABE731" w14:textId="77777777" w:rsidR="00EB3B6A" w:rsidRPr="00062BD3" w:rsidRDefault="00EB3B6A" w:rsidP="00EB3B6A">
            <w:pPr>
              <w:pStyle w:val="Heading2"/>
              <w:spacing w:before="100" w:after="40"/>
              <w:rPr>
                <w:rFonts w:cstheme="majorHAnsi"/>
                <w:color w:val="auto"/>
                <w:sz w:val="24"/>
                <w:szCs w:val="32"/>
              </w:rPr>
            </w:pPr>
            <w:r w:rsidRPr="00062BD3">
              <w:rPr>
                <w:rFonts w:cstheme="majorHAnsi"/>
                <w:color w:val="auto"/>
                <w:sz w:val="24"/>
                <w:szCs w:val="32"/>
              </w:rPr>
              <w:t>Primary: ParentPay / Caterlink daily allergy reconciliation process</w:t>
            </w:r>
          </w:p>
        </w:tc>
        <w:tc>
          <w:tcPr>
            <w:tcW w:w="4819" w:type="dxa"/>
            <w:tcMar>
              <w:top w:w="70" w:type="dxa"/>
              <w:left w:w="80" w:type="dxa"/>
              <w:bottom w:w="70" w:type="dxa"/>
              <w:right w:w="80" w:type="dxa"/>
            </w:tcMar>
            <w:vAlign w:val="center"/>
          </w:tcPr>
          <w:p w14:paraId="20D10AE2" w14:textId="5DB7935A" w:rsidR="00EB3B6A" w:rsidRPr="000C25CC" w:rsidRDefault="00350E9F" w:rsidP="00350E9F">
            <w:pPr>
              <w:pStyle w:val="Heading2"/>
              <w:spacing w:before="100" w:after="40"/>
              <w:jc w:val="center"/>
              <w:rPr>
                <w:rFonts w:cstheme="majorHAnsi"/>
                <w:sz w:val="32"/>
                <w:szCs w:val="40"/>
              </w:rPr>
            </w:pPr>
            <w:r w:rsidRPr="00350E9F">
              <w:rPr>
                <w:rFonts w:cstheme="majorHAnsi"/>
                <w:sz w:val="24"/>
                <w:szCs w:val="32"/>
              </w:rPr>
              <w:t>Updated when required on MIS and Caterlink verbally advised, along with email follow up</w:t>
            </w:r>
          </w:p>
        </w:tc>
      </w:tr>
      <w:tr w:rsidR="00EB3B6A" w:rsidRPr="00062BD3" w14:paraId="312B4A36" w14:textId="77777777" w:rsidTr="00062BD3">
        <w:trPr>
          <w:jc w:val="center"/>
        </w:trPr>
        <w:tc>
          <w:tcPr>
            <w:tcW w:w="4965" w:type="dxa"/>
            <w:tcMar>
              <w:top w:w="70" w:type="dxa"/>
              <w:left w:w="80" w:type="dxa"/>
              <w:bottom w:w="70" w:type="dxa"/>
              <w:right w:w="80" w:type="dxa"/>
            </w:tcMar>
            <w:vAlign w:val="center"/>
          </w:tcPr>
          <w:p w14:paraId="7755158D" w14:textId="77777777" w:rsidR="00EB3B6A" w:rsidRPr="00062BD3" w:rsidRDefault="00EB3B6A" w:rsidP="00EB3B6A">
            <w:pPr>
              <w:pStyle w:val="Heading2"/>
              <w:spacing w:before="100" w:after="40"/>
              <w:rPr>
                <w:rFonts w:cstheme="majorHAnsi"/>
                <w:color w:val="auto"/>
                <w:sz w:val="24"/>
                <w:szCs w:val="32"/>
              </w:rPr>
            </w:pPr>
            <w:r w:rsidRPr="00062BD3">
              <w:rPr>
                <w:rFonts w:cstheme="majorHAnsi"/>
                <w:color w:val="auto"/>
                <w:sz w:val="24"/>
                <w:szCs w:val="32"/>
              </w:rPr>
              <w:t>Secondary: POS allergy warning, PPDS and allergen matrix controls</w:t>
            </w:r>
          </w:p>
        </w:tc>
        <w:tc>
          <w:tcPr>
            <w:tcW w:w="4819" w:type="dxa"/>
            <w:tcMar>
              <w:top w:w="70" w:type="dxa"/>
              <w:left w:w="80" w:type="dxa"/>
              <w:bottom w:w="70" w:type="dxa"/>
              <w:right w:w="80" w:type="dxa"/>
            </w:tcMar>
            <w:vAlign w:val="center"/>
          </w:tcPr>
          <w:p w14:paraId="1628AAC0" w14:textId="1D2E357B" w:rsidR="00EB3B6A" w:rsidRPr="000C25CC" w:rsidRDefault="00350E9F" w:rsidP="00350E9F">
            <w:pPr>
              <w:pStyle w:val="Heading2"/>
              <w:spacing w:before="100" w:after="40"/>
              <w:jc w:val="center"/>
              <w:rPr>
                <w:rFonts w:cstheme="majorHAnsi"/>
                <w:sz w:val="32"/>
                <w:szCs w:val="40"/>
              </w:rPr>
            </w:pPr>
            <w:r w:rsidRPr="00350E9F">
              <w:rPr>
                <w:rFonts w:cstheme="majorHAnsi"/>
                <w:sz w:val="24"/>
                <w:szCs w:val="32"/>
              </w:rPr>
              <w:t>N/A</w:t>
            </w:r>
          </w:p>
        </w:tc>
      </w:tr>
      <w:tr w:rsidR="00EB3B6A" w:rsidRPr="00062BD3" w14:paraId="2EB75C4A" w14:textId="77777777" w:rsidTr="00062BD3">
        <w:trPr>
          <w:jc w:val="center"/>
        </w:trPr>
        <w:tc>
          <w:tcPr>
            <w:tcW w:w="4965" w:type="dxa"/>
            <w:tcMar>
              <w:top w:w="70" w:type="dxa"/>
              <w:left w:w="80" w:type="dxa"/>
              <w:bottom w:w="70" w:type="dxa"/>
              <w:right w:w="80" w:type="dxa"/>
            </w:tcMar>
            <w:vAlign w:val="center"/>
          </w:tcPr>
          <w:p w14:paraId="64CAD7E0" w14:textId="77777777" w:rsidR="00EB3B6A" w:rsidRPr="00062BD3" w:rsidRDefault="00EB3B6A" w:rsidP="00EB3B6A">
            <w:pPr>
              <w:pStyle w:val="Heading2"/>
              <w:spacing w:before="100" w:after="40"/>
              <w:rPr>
                <w:rFonts w:cstheme="majorHAnsi"/>
                <w:color w:val="auto"/>
                <w:sz w:val="24"/>
                <w:szCs w:val="32"/>
              </w:rPr>
            </w:pPr>
            <w:r w:rsidRPr="00062BD3">
              <w:rPr>
                <w:rFonts w:cstheme="majorHAnsi"/>
                <w:color w:val="auto"/>
                <w:sz w:val="24"/>
                <w:szCs w:val="32"/>
              </w:rPr>
              <w:t>Spare AAI kit location(s), doses and five-minute coverage</w:t>
            </w:r>
          </w:p>
        </w:tc>
        <w:tc>
          <w:tcPr>
            <w:tcW w:w="4819" w:type="dxa"/>
            <w:tcMar>
              <w:top w:w="70" w:type="dxa"/>
              <w:left w:w="80" w:type="dxa"/>
              <w:bottom w:w="70" w:type="dxa"/>
              <w:right w:w="80" w:type="dxa"/>
            </w:tcMar>
            <w:vAlign w:val="center"/>
          </w:tcPr>
          <w:p w14:paraId="54C8998B" w14:textId="3D99EDF2" w:rsidR="00EB3B6A" w:rsidRPr="000C25CC" w:rsidRDefault="00350E9F" w:rsidP="00350E9F">
            <w:pPr>
              <w:pStyle w:val="Heading2"/>
              <w:spacing w:before="100" w:after="40"/>
              <w:jc w:val="center"/>
              <w:rPr>
                <w:rFonts w:cstheme="majorHAnsi"/>
                <w:sz w:val="32"/>
                <w:szCs w:val="40"/>
              </w:rPr>
            </w:pPr>
            <w:r w:rsidRPr="00350E9F">
              <w:rPr>
                <w:rFonts w:cstheme="majorHAnsi"/>
                <w:sz w:val="24"/>
                <w:szCs w:val="32"/>
              </w:rPr>
              <w:t>Medical room</w:t>
            </w:r>
          </w:p>
        </w:tc>
      </w:tr>
      <w:tr w:rsidR="00EB3B6A" w:rsidRPr="00062BD3" w14:paraId="3E830FCD" w14:textId="77777777" w:rsidTr="00062BD3">
        <w:trPr>
          <w:jc w:val="center"/>
        </w:trPr>
        <w:tc>
          <w:tcPr>
            <w:tcW w:w="4965" w:type="dxa"/>
            <w:tcMar>
              <w:top w:w="70" w:type="dxa"/>
              <w:left w:w="80" w:type="dxa"/>
              <w:bottom w:w="70" w:type="dxa"/>
              <w:right w:w="80" w:type="dxa"/>
            </w:tcMar>
            <w:vAlign w:val="center"/>
          </w:tcPr>
          <w:p w14:paraId="4B5C40D9" w14:textId="77777777" w:rsidR="00EB3B6A" w:rsidRPr="00062BD3" w:rsidRDefault="00EB3B6A" w:rsidP="00EB3B6A">
            <w:pPr>
              <w:pStyle w:val="Heading2"/>
              <w:spacing w:before="100" w:after="40"/>
              <w:rPr>
                <w:rFonts w:cstheme="majorHAnsi"/>
                <w:color w:val="auto"/>
                <w:sz w:val="24"/>
                <w:szCs w:val="32"/>
              </w:rPr>
            </w:pPr>
            <w:r w:rsidRPr="00062BD3">
              <w:rPr>
                <w:rFonts w:cstheme="majorHAnsi"/>
                <w:color w:val="auto"/>
                <w:sz w:val="24"/>
                <w:szCs w:val="32"/>
              </w:rPr>
              <w:t>Named staff completing monthly AAI checks</w:t>
            </w:r>
          </w:p>
        </w:tc>
        <w:tc>
          <w:tcPr>
            <w:tcW w:w="4819" w:type="dxa"/>
            <w:tcMar>
              <w:top w:w="70" w:type="dxa"/>
              <w:left w:w="80" w:type="dxa"/>
              <w:bottom w:w="70" w:type="dxa"/>
              <w:right w:w="80" w:type="dxa"/>
            </w:tcMar>
            <w:vAlign w:val="center"/>
          </w:tcPr>
          <w:p w14:paraId="2D30A6FD" w14:textId="0D04935C" w:rsidR="00EB3B6A" w:rsidRPr="000C25CC" w:rsidRDefault="00350E9F" w:rsidP="00350E9F">
            <w:pPr>
              <w:pStyle w:val="Heading2"/>
              <w:spacing w:before="100" w:after="40"/>
              <w:jc w:val="center"/>
              <w:rPr>
                <w:rFonts w:cstheme="majorHAnsi"/>
                <w:sz w:val="32"/>
                <w:szCs w:val="40"/>
              </w:rPr>
            </w:pPr>
            <w:r w:rsidRPr="00350E9F">
              <w:rPr>
                <w:rFonts w:cstheme="majorHAnsi"/>
                <w:sz w:val="24"/>
                <w:szCs w:val="32"/>
              </w:rPr>
              <w:t>Megan Corley</w:t>
            </w:r>
          </w:p>
        </w:tc>
      </w:tr>
      <w:tr w:rsidR="00EB3B6A" w:rsidRPr="00062BD3" w14:paraId="401A6F14" w14:textId="77777777" w:rsidTr="00062BD3">
        <w:trPr>
          <w:jc w:val="center"/>
        </w:trPr>
        <w:tc>
          <w:tcPr>
            <w:tcW w:w="4965" w:type="dxa"/>
            <w:tcMar>
              <w:top w:w="70" w:type="dxa"/>
              <w:left w:w="80" w:type="dxa"/>
              <w:bottom w:w="70" w:type="dxa"/>
              <w:right w:w="80" w:type="dxa"/>
            </w:tcMar>
            <w:vAlign w:val="center"/>
          </w:tcPr>
          <w:p w14:paraId="450207C9" w14:textId="77777777" w:rsidR="00EB3B6A" w:rsidRPr="00062BD3" w:rsidRDefault="00EB3B6A" w:rsidP="00EB3B6A">
            <w:pPr>
              <w:pStyle w:val="Heading2"/>
              <w:spacing w:before="100" w:after="40"/>
              <w:rPr>
                <w:rFonts w:cstheme="majorHAnsi"/>
                <w:color w:val="auto"/>
                <w:sz w:val="24"/>
                <w:szCs w:val="32"/>
              </w:rPr>
            </w:pPr>
            <w:r w:rsidRPr="00062BD3">
              <w:rPr>
                <w:rFonts w:cstheme="majorHAnsi"/>
                <w:color w:val="auto"/>
                <w:sz w:val="24"/>
                <w:szCs w:val="32"/>
              </w:rPr>
              <w:t>How emergency help is summoned</w:t>
            </w:r>
          </w:p>
        </w:tc>
        <w:tc>
          <w:tcPr>
            <w:tcW w:w="4819" w:type="dxa"/>
            <w:tcMar>
              <w:top w:w="70" w:type="dxa"/>
              <w:left w:w="80" w:type="dxa"/>
              <w:bottom w:w="70" w:type="dxa"/>
              <w:right w:w="80" w:type="dxa"/>
            </w:tcMar>
            <w:vAlign w:val="center"/>
          </w:tcPr>
          <w:p w14:paraId="79F17B77" w14:textId="0BFFBB04" w:rsidR="00EB3B6A" w:rsidRPr="000C25CC" w:rsidRDefault="00350E9F" w:rsidP="00350E9F">
            <w:pPr>
              <w:pStyle w:val="Heading2"/>
              <w:spacing w:before="100" w:after="40"/>
              <w:jc w:val="center"/>
              <w:rPr>
                <w:rFonts w:cstheme="majorHAnsi"/>
                <w:sz w:val="32"/>
                <w:szCs w:val="40"/>
              </w:rPr>
            </w:pPr>
            <w:r w:rsidRPr="00350E9F">
              <w:rPr>
                <w:rFonts w:cstheme="majorHAnsi"/>
                <w:sz w:val="24"/>
                <w:szCs w:val="32"/>
              </w:rPr>
              <w:t>Walkie Talkies, telephones</w:t>
            </w:r>
          </w:p>
        </w:tc>
      </w:tr>
      <w:tr w:rsidR="00EB3B6A" w:rsidRPr="00062BD3" w14:paraId="5A3D13C2" w14:textId="77777777" w:rsidTr="00062BD3">
        <w:trPr>
          <w:jc w:val="center"/>
        </w:trPr>
        <w:tc>
          <w:tcPr>
            <w:tcW w:w="4965" w:type="dxa"/>
            <w:tcMar>
              <w:top w:w="70" w:type="dxa"/>
              <w:left w:w="80" w:type="dxa"/>
              <w:bottom w:w="70" w:type="dxa"/>
              <w:right w:w="80" w:type="dxa"/>
            </w:tcMar>
            <w:vAlign w:val="center"/>
          </w:tcPr>
          <w:p w14:paraId="51242D01" w14:textId="77777777" w:rsidR="00EB3B6A" w:rsidRPr="00062BD3" w:rsidRDefault="00EB3B6A" w:rsidP="00EB3B6A">
            <w:pPr>
              <w:pStyle w:val="Heading2"/>
              <w:spacing w:before="100" w:after="40"/>
              <w:rPr>
                <w:rFonts w:cstheme="majorHAnsi"/>
                <w:color w:val="auto"/>
                <w:sz w:val="24"/>
                <w:szCs w:val="32"/>
              </w:rPr>
            </w:pPr>
            <w:r w:rsidRPr="00062BD3">
              <w:rPr>
                <w:rFonts w:cstheme="majorHAnsi"/>
                <w:color w:val="auto"/>
                <w:sz w:val="24"/>
                <w:szCs w:val="32"/>
              </w:rPr>
              <w:t>Ambulance access point and postcode</w:t>
            </w:r>
          </w:p>
        </w:tc>
        <w:tc>
          <w:tcPr>
            <w:tcW w:w="4819" w:type="dxa"/>
            <w:tcMar>
              <w:top w:w="70" w:type="dxa"/>
              <w:left w:w="80" w:type="dxa"/>
              <w:bottom w:w="70" w:type="dxa"/>
              <w:right w:w="80" w:type="dxa"/>
            </w:tcMar>
            <w:vAlign w:val="center"/>
          </w:tcPr>
          <w:p w14:paraId="73DF57ED" w14:textId="435B1CC4" w:rsidR="00EB3B6A" w:rsidRPr="000C25CC" w:rsidRDefault="00350E9F" w:rsidP="00350E9F">
            <w:pPr>
              <w:pStyle w:val="Heading2"/>
              <w:spacing w:before="100" w:after="40"/>
              <w:jc w:val="center"/>
              <w:rPr>
                <w:rFonts w:cstheme="majorHAnsi"/>
                <w:sz w:val="32"/>
                <w:szCs w:val="40"/>
              </w:rPr>
            </w:pPr>
            <w:r w:rsidRPr="00350E9F">
              <w:rPr>
                <w:rFonts w:cstheme="majorHAnsi"/>
                <w:sz w:val="24"/>
                <w:szCs w:val="32"/>
              </w:rPr>
              <w:t>Beacon Road, main entrance, BD6 3DQ</w:t>
            </w:r>
          </w:p>
        </w:tc>
      </w:tr>
      <w:tr w:rsidR="00EB3B6A" w:rsidRPr="00062BD3" w14:paraId="34A82AC5" w14:textId="77777777" w:rsidTr="00062BD3">
        <w:trPr>
          <w:jc w:val="center"/>
        </w:trPr>
        <w:tc>
          <w:tcPr>
            <w:tcW w:w="4965" w:type="dxa"/>
            <w:tcMar>
              <w:top w:w="70" w:type="dxa"/>
              <w:left w:w="80" w:type="dxa"/>
              <w:bottom w:w="70" w:type="dxa"/>
              <w:right w:w="80" w:type="dxa"/>
            </w:tcMar>
            <w:vAlign w:val="center"/>
          </w:tcPr>
          <w:p w14:paraId="742BF2A2" w14:textId="77777777" w:rsidR="00EB3B6A" w:rsidRPr="00062BD3" w:rsidRDefault="00EB3B6A" w:rsidP="00EB3B6A">
            <w:pPr>
              <w:pStyle w:val="Heading2"/>
              <w:spacing w:before="100" w:after="40"/>
              <w:rPr>
                <w:rFonts w:cstheme="majorHAnsi"/>
                <w:color w:val="auto"/>
                <w:sz w:val="24"/>
                <w:szCs w:val="32"/>
              </w:rPr>
            </w:pPr>
            <w:r w:rsidRPr="00062BD3">
              <w:rPr>
                <w:rFonts w:cstheme="majorHAnsi"/>
                <w:color w:val="auto"/>
                <w:sz w:val="24"/>
                <w:szCs w:val="32"/>
              </w:rPr>
              <w:t>Supply, wraparound and external-provider briefing arrangements</w:t>
            </w:r>
          </w:p>
        </w:tc>
        <w:tc>
          <w:tcPr>
            <w:tcW w:w="4819" w:type="dxa"/>
            <w:tcMar>
              <w:top w:w="70" w:type="dxa"/>
              <w:left w:w="80" w:type="dxa"/>
              <w:bottom w:w="70" w:type="dxa"/>
              <w:right w:w="80" w:type="dxa"/>
            </w:tcMar>
            <w:vAlign w:val="center"/>
          </w:tcPr>
          <w:p w14:paraId="5508260A" w14:textId="5392DEC7" w:rsidR="00EB3B6A" w:rsidRPr="00350E9F" w:rsidRDefault="00350E9F" w:rsidP="00350E9F">
            <w:pPr>
              <w:pStyle w:val="Heading2"/>
              <w:spacing w:before="100" w:after="40"/>
              <w:jc w:val="center"/>
              <w:rPr>
                <w:rFonts w:cstheme="majorHAnsi"/>
                <w:sz w:val="24"/>
                <w:szCs w:val="32"/>
              </w:rPr>
            </w:pPr>
            <w:r w:rsidRPr="00350E9F">
              <w:rPr>
                <w:rFonts w:cstheme="majorHAnsi"/>
                <w:sz w:val="24"/>
                <w:szCs w:val="32"/>
              </w:rPr>
              <w:t>Staff briefings / meetings/ training</w:t>
            </w:r>
          </w:p>
        </w:tc>
      </w:tr>
      <w:tr w:rsidR="00EB3B6A" w:rsidRPr="00062BD3" w14:paraId="022551E4" w14:textId="77777777" w:rsidTr="00062BD3">
        <w:trPr>
          <w:jc w:val="center"/>
        </w:trPr>
        <w:tc>
          <w:tcPr>
            <w:tcW w:w="4965" w:type="dxa"/>
            <w:tcMar>
              <w:top w:w="70" w:type="dxa"/>
              <w:left w:w="80" w:type="dxa"/>
              <w:bottom w:w="70" w:type="dxa"/>
              <w:right w:w="80" w:type="dxa"/>
            </w:tcMar>
            <w:vAlign w:val="center"/>
          </w:tcPr>
          <w:p w14:paraId="327D98F1" w14:textId="77777777" w:rsidR="00EB3B6A" w:rsidRPr="00062BD3" w:rsidRDefault="00EB3B6A" w:rsidP="00EB3B6A">
            <w:pPr>
              <w:pStyle w:val="Heading2"/>
              <w:spacing w:before="100" w:after="40"/>
              <w:rPr>
                <w:rFonts w:cstheme="majorHAnsi"/>
                <w:color w:val="auto"/>
                <w:sz w:val="24"/>
                <w:szCs w:val="32"/>
              </w:rPr>
            </w:pPr>
            <w:r w:rsidRPr="00062BD3">
              <w:rPr>
                <w:rFonts w:cstheme="majorHAnsi"/>
                <w:color w:val="auto"/>
                <w:sz w:val="24"/>
                <w:szCs w:val="32"/>
              </w:rPr>
              <w:t>Trips and events allergy risk-assessment arrangements</w:t>
            </w:r>
          </w:p>
        </w:tc>
        <w:tc>
          <w:tcPr>
            <w:tcW w:w="4819" w:type="dxa"/>
            <w:tcMar>
              <w:top w:w="70" w:type="dxa"/>
              <w:left w:w="80" w:type="dxa"/>
              <w:bottom w:w="70" w:type="dxa"/>
              <w:right w:w="80" w:type="dxa"/>
            </w:tcMar>
            <w:vAlign w:val="center"/>
          </w:tcPr>
          <w:p w14:paraId="17611312" w14:textId="4D4516B9" w:rsidR="00EB3B6A" w:rsidRPr="000C25CC" w:rsidRDefault="00350E9F" w:rsidP="00350E9F">
            <w:pPr>
              <w:pStyle w:val="Heading2"/>
              <w:spacing w:before="100" w:after="40"/>
              <w:jc w:val="center"/>
              <w:rPr>
                <w:rFonts w:cstheme="majorHAnsi"/>
                <w:sz w:val="32"/>
                <w:szCs w:val="40"/>
              </w:rPr>
            </w:pPr>
            <w:r w:rsidRPr="00350E9F">
              <w:rPr>
                <w:rFonts w:cstheme="majorHAnsi"/>
                <w:sz w:val="24"/>
                <w:szCs w:val="32"/>
              </w:rPr>
              <w:t>Key first aider is always on trips. Risk assessed on Evolve. AAI taken on all trips</w:t>
            </w:r>
          </w:p>
        </w:tc>
      </w:tr>
      <w:tr w:rsidR="00EB3B6A" w:rsidRPr="00062BD3" w14:paraId="05BF50F1" w14:textId="77777777" w:rsidTr="00062BD3">
        <w:trPr>
          <w:jc w:val="center"/>
        </w:trPr>
        <w:tc>
          <w:tcPr>
            <w:tcW w:w="4965" w:type="dxa"/>
            <w:tcMar>
              <w:top w:w="70" w:type="dxa"/>
              <w:left w:w="80" w:type="dxa"/>
              <w:bottom w:w="70" w:type="dxa"/>
              <w:right w:w="80" w:type="dxa"/>
            </w:tcMar>
            <w:vAlign w:val="center"/>
          </w:tcPr>
          <w:p w14:paraId="6CC33BB7" w14:textId="77777777" w:rsidR="00EB3B6A" w:rsidRPr="00062BD3" w:rsidRDefault="00EB3B6A" w:rsidP="00EB3B6A">
            <w:pPr>
              <w:pStyle w:val="Heading2"/>
              <w:spacing w:before="100" w:after="40"/>
              <w:rPr>
                <w:rFonts w:cstheme="majorHAnsi"/>
                <w:color w:val="auto"/>
                <w:sz w:val="24"/>
                <w:szCs w:val="32"/>
              </w:rPr>
            </w:pPr>
            <w:r w:rsidRPr="00062BD3">
              <w:rPr>
                <w:rFonts w:cstheme="majorHAnsi"/>
                <w:color w:val="auto"/>
                <w:sz w:val="24"/>
                <w:szCs w:val="32"/>
              </w:rPr>
              <w:t>Central Trust incident reporting route</w:t>
            </w:r>
          </w:p>
        </w:tc>
        <w:tc>
          <w:tcPr>
            <w:tcW w:w="4819" w:type="dxa"/>
            <w:tcMar>
              <w:top w:w="70" w:type="dxa"/>
              <w:left w:w="80" w:type="dxa"/>
              <w:bottom w:w="70" w:type="dxa"/>
              <w:right w:w="80" w:type="dxa"/>
            </w:tcMar>
            <w:vAlign w:val="center"/>
          </w:tcPr>
          <w:p w14:paraId="18D6DBEA" w14:textId="3F01910A" w:rsidR="00EB3B6A" w:rsidRPr="000C25CC" w:rsidRDefault="00350E9F" w:rsidP="00350E9F">
            <w:pPr>
              <w:pStyle w:val="Heading2"/>
              <w:spacing w:before="100" w:after="40"/>
              <w:jc w:val="center"/>
              <w:rPr>
                <w:rFonts w:cstheme="majorHAnsi"/>
                <w:sz w:val="32"/>
                <w:szCs w:val="40"/>
              </w:rPr>
            </w:pPr>
            <w:r w:rsidRPr="00350E9F">
              <w:rPr>
                <w:rFonts w:cstheme="majorHAnsi"/>
                <w:sz w:val="24"/>
                <w:szCs w:val="32"/>
              </w:rPr>
              <w:t>Estates Manager</w:t>
            </w:r>
          </w:p>
        </w:tc>
      </w:tr>
      <w:tr w:rsidR="00EB3B6A" w:rsidRPr="00062BD3" w14:paraId="1B341621" w14:textId="77777777" w:rsidTr="00062BD3">
        <w:trPr>
          <w:jc w:val="center"/>
        </w:trPr>
        <w:tc>
          <w:tcPr>
            <w:tcW w:w="4965" w:type="dxa"/>
            <w:tcMar>
              <w:top w:w="70" w:type="dxa"/>
              <w:left w:w="80" w:type="dxa"/>
              <w:bottom w:w="70" w:type="dxa"/>
              <w:right w:w="80" w:type="dxa"/>
            </w:tcMar>
            <w:vAlign w:val="center"/>
          </w:tcPr>
          <w:p w14:paraId="1790D21E" w14:textId="11EB893D" w:rsidR="00EB3B6A" w:rsidRPr="00062BD3" w:rsidRDefault="00EB3B6A" w:rsidP="00EB3B6A">
            <w:pPr>
              <w:pStyle w:val="Heading2"/>
              <w:spacing w:before="100" w:after="40"/>
              <w:rPr>
                <w:rFonts w:cstheme="majorHAnsi"/>
                <w:color w:val="auto"/>
                <w:sz w:val="24"/>
                <w:szCs w:val="32"/>
              </w:rPr>
            </w:pPr>
            <w:r w:rsidRPr="00062BD3">
              <w:rPr>
                <w:rFonts w:cstheme="majorHAnsi"/>
                <w:color w:val="auto"/>
                <w:sz w:val="24"/>
                <w:szCs w:val="32"/>
              </w:rPr>
              <w:t xml:space="preserve">Date completed </w:t>
            </w:r>
          </w:p>
        </w:tc>
        <w:tc>
          <w:tcPr>
            <w:tcW w:w="4819" w:type="dxa"/>
            <w:tcMar>
              <w:top w:w="70" w:type="dxa"/>
              <w:left w:w="80" w:type="dxa"/>
              <w:bottom w:w="70" w:type="dxa"/>
              <w:right w:w="80" w:type="dxa"/>
            </w:tcMar>
            <w:vAlign w:val="center"/>
          </w:tcPr>
          <w:p w14:paraId="29D994F4" w14:textId="13FC9466" w:rsidR="00EB3B6A" w:rsidRPr="000C25CC" w:rsidRDefault="00350E9F" w:rsidP="00350E9F">
            <w:pPr>
              <w:pStyle w:val="Heading2"/>
              <w:spacing w:before="100" w:after="40"/>
              <w:jc w:val="center"/>
              <w:rPr>
                <w:rFonts w:cstheme="majorHAnsi"/>
                <w:sz w:val="32"/>
                <w:szCs w:val="40"/>
              </w:rPr>
            </w:pPr>
            <w:r w:rsidRPr="00350E9F">
              <w:rPr>
                <w:rFonts w:cstheme="majorHAnsi"/>
                <w:sz w:val="24"/>
                <w:szCs w:val="32"/>
              </w:rPr>
              <w:t>09-10-2026</w:t>
            </w:r>
          </w:p>
        </w:tc>
      </w:tr>
    </w:tbl>
    <w:p w14:paraId="3841C063" w14:textId="77777777" w:rsidR="00EB3B6A" w:rsidRPr="0071082D" w:rsidRDefault="00EB3B6A" w:rsidP="00EB3B6A">
      <w:pPr>
        <w:pStyle w:val="Heading2"/>
        <w:spacing w:before="100" w:after="40"/>
        <w:rPr>
          <w:rFonts w:cstheme="majorHAnsi"/>
          <w:sz w:val="12"/>
          <w:szCs w:val="16"/>
        </w:rPr>
      </w:pPr>
    </w:p>
    <w:tbl>
      <w:tblPr>
        <w:tblW w:w="9784" w:type="dxa"/>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A0" w:firstRow="1" w:lastRow="0" w:firstColumn="1" w:lastColumn="0" w:noHBand="0" w:noVBand="1"/>
      </w:tblPr>
      <w:tblGrid>
        <w:gridCol w:w="2301"/>
        <w:gridCol w:w="2438"/>
        <w:gridCol w:w="2494"/>
        <w:gridCol w:w="2551"/>
      </w:tblGrid>
      <w:tr w:rsidR="00EB3B6A" w:rsidRPr="00062BD3" w14:paraId="223E9023" w14:textId="77777777" w:rsidTr="00680C59">
        <w:trPr>
          <w:tblHeader/>
          <w:jc w:val="center"/>
        </w:trPr>
        <w:tc>
          <w:tcPr>
            <w:tcW w:w="2301" w:type="dxa"/>
            <w:shd w:val="clear" w:color="auto" w:fill="F4E7F4"/>
            <w:tcMar>
              <w:top w:w="70" w:type="dxa"/>
              <w:left w:w="80" w:type="dxa"/>
              <w:bottom w:w="70" w:type="dxa"/>
              <w:right w:w="80" w:type="dxa"/>
            </w:tcMar>
            <w:vAlign w:val="center"/>
          </w:tcPr>
          <w:p w14:paraId="4D7E6BFB" w14:textId="77777777" w:rsidR="00EB3B6A" w:rsidRPr="00062BD3" w:rsidRDefault="00EB3B6A" w:rsidP="00062BD3">
            <w:pPr>
              <w:pStyle w:val="Heading2"/>
              <w:spacing w:before="100" w:after="40"/>
              <w:jc w:val="center"/>
              <w:rPr>
                <w:rFonts w:cstheme="majorHAnsi"/>
                <w:sz w:val="24"/>
                <w:szCs w:val="32"/>
              </w:rPr>
            </w:pPr>
            <w:r w:rsidRPr="00062BD3">
              <w:rPr>
                <w:rFonts w:cstheme="majorHAnsi"/>
                <w:sz w:val="24"/>
                <w:szCs w:val="32"/>
              </w:rPr>
              <w:t>Completed by</w:t>
            </w:r>
          </w:p>
        </w:tc>
        <w:tc>
          <w:tcPr>
            <w:tcW w:w="2438" w:type="dxa"/>
            <w:shd w:val="clear" w:color="auto" w:fill="F4E7F4"/>
            <w:tcMar>
              <w:top w:w="70" w:type="dxa"/>
              <w:left w:w="80" w:type="dxa"/>
              <w:bottom w:w="70" w:type="dxa"/>
              <w:right w:w="80" w:type="dxa"/>
            </w:tcMar>
            <w:vAlign w:val="center"/>
          </w:tcPr>
          <w:p w14:paraId="06016A1B" w14:textId="77777777" w:rsidR="00EB3B6A" w:rsidRPr="00062BD3" w:rsidRDefault="00EB3B6A" w:rsidP="00062BD3">
            <w:pPr>
              <w:pStyle w:val="Heading2"/>
              <w:spacing w:before="100" w:after="40"/>
              <w:jc w:val="center"/>
              <w:rPr>
                <w:rFonts w:cstheme="majorHAnsi"/>
                <w:sz w:val="24"/>
                <w:szCs w:val="32"/>
              </w:rPr>
            </w:pPr>
            <w:r w:rsidRPr="00062BD3">
              <w:rPr>
                <w:rFonts w:cstheme="majorHAnsi"/>
                <w:sz w:val="24"/>
                <w:szCs w:val="32"/>
              </w:rPr>
              <w:t>Role</w:t>
            </w:r>
          </w:p>
        </w:tc>
        <w:tc>
          <w:tcPr>
            <w:tcW w:w="2494" w:type="dxa"/>
            <w:shd w:val="clear" w:color="auto" w:fill="F4E7F4"/>
            <w:tcMar>
              <w:top w:w="70" w:type="dxa"/>
              <w:left w:w="80" w:type="dxa"/>
              <w:bottom w:w="70" w:type="dxa"/>
              <w:right w:w="80" w:type="dxa"/>
            </w:tcMar>
            <w:vAlign w:val="center"/>
          </w:tcPr>
          <w:p w14:paraId="7F505330" w14:textId="77777777" w:rsidR="00EB3B6A" w:rsidRPr="00062BD3" w:rsidRDefault="00EB3B6A" w:rsidP="00062BD3">
            <w:pPr>
              <w:pStyle w:val="Heading2"/>
              <w:spacing w:before="100" w:after="40"/>
              <w:jc w:val="center"/>
              <w:rPr>
                <w:rFonts w:cstheme="majorHAnsi"/>
                <w:sz w:val="24"/>
                <w:szCs w:val="32"/>
              </w:rPr>
            </w:pPr>
            <w:r w:rsidRPr="00062BD3">
              <w:rPr>
                <w:rFonts w:cstheme="majorHAnsi"/>
                <w:sz w:val="24"/>
                <w:szCs w:val="32"/>
              </w:rPr>
              <w:t>Headteacher approval / date</w:t>
            </w:r>
          </w:p>
        </w:tc>
        <w:tc>
          <w:tcPr>
            <w:tcW w:w="2551" w:type="dxa"/>
            <w:shd w:val="clear" w:color="auto" w:fill="F4E7F4"/>
            <w:tcMar>
              <w:top w:w="70" w:type="dxa"/>
              <w:left w:w="80" w:type="dxa"/>
              <w:bottom w:w="70" w:type="dxa"/>
              <w:right w:w="80" w:type="dxa"/>
            </w:tcMar>
            <w:vAlign w:val="center"/>
          </w:tcPr>
          <w:p w14:paraId="47946048" w14:textId="77777777" w:rsidR="00EB3B6A" w:rsidRPr="00062BD3" w:rsidRDefault="00EB3B6A" w:rsidP="00062BD3">
            <w:pPr>
              <w:pStyle w:val="Heading2"/>
              <w:spacing w:before="100" w:after="40"/>
              <w:jc w:val="center"/>
              <w:rPr>
                <w:rFonts w:cstheme="majorHAnsi"/>
                <w:sz w:val="24"/>
                <w:szCs w:val="32"/>
              </w:rPr>
            </w:pPr>
            <w:r w:rsidRPr="00062BD3">
              <w:rPr>
                <w:rFonts w:cstheme="majorHAnsi"/>
                <w:sz w:val="24"/>
                <w:szCs w:val="32"/>
              </w:rPr>
              <w:t>LAC/LGB assurance / date</w:t>
            </w:r>
          </w:p>
        </w:tc>
      </w:tr>
      <w:tr w:rsidR="00EB3B6A" w:rsidRPr="00EB3B6A" w14:paraId="4133C2EC" w14:textId="77777777" w:rsidTr="00680C59">
        <w:trPr>
          <w:jc w:val="center"/>
        </w:trPr>
        <w:tc>
          <w:tcPr>
            <w:tcW w:w="2301" w:type="dxa"/>
            <w:tcMar>
              <w:top w:w="70" w:type="dxa"/>
              <w:left w:w="80" w:type="dxa"/>
              <w:bottom w:w="70" w:type="dxa"/>
              <w:right w:w="80" w:type="dxa"/>
            </w:tcMar>
            <w:vAlign w:val="center"/>
          </w:tcPr>
          <w:p w14:paraId="552C4A5B" w14:textId="659AEA2F" w:rsidR="00EB3B6A" w:rsidRPr="00350E9F" w:rsidRDefault="00350E9F" w:rsidP="00350E9F">
            <w:pPr>
              <w:pStyle w:val="Heading2"/>
              <w:spacing w:before="100" w:after="40"/>
              <w:jc w:val="center"/>
              <w:rPr>
                <w:rFonts w:cstheme="majorHAnsi"/>
                <w:sz w:val="24"/>
                <w:szCs w:val="32"/>
              </w:rPr>
            </w:pPr>
            <w:r w:rsidRPr="00350E9F">
              <w:rPr>
                <w:rFonts w:cstheme="majorHAnsi"/>
                <w:sz w:val="24"/>
                <w:szCs w:val="32"/>
              </w:rPr>
              <w:t>B Lavin</w:t>
            </w:r>
          </w:p>
        </w:tc>
        <w:tc>
          <w:tcPr>
            <w:tcW w:w="2438" w:type="dxa"/>
            <w:tcMar>
              <w:top w:w="70" w:type="dxa"/>
              <w:left w:w="80" w:type="dxa"/>
              <w:bottom w:w="70" w:type="dxa"/>
              <w:right w:w="80" w:type="dxa"/>
            </w:tcMar>
            <w:vAlign w:val="center"/>
          </w:tcPr>
          <w:p w14:paraId="1F2D7561" w14:textId="59F146DE" w:rsidR="00EB3B6A" w:rsidRPr="00350E9F" w:rsidRDefault="00350E9F" w:rsidP="00350E9F">
            <w:pPr>
              <w:pStyle w:val="Heading2"/>
              <w:spacing w:before="100" w:after="40"/>
              <w:jc w:val="center"/>
              <w:rPr>
                <w:rFonts w:cstheme="majorHAnsi"/>
                <w:sz w:val="24"/>
                <w:szCs w:val="32"/>
              </w:rPr>
            </w:pPr>
            <w:r w:rsidRPr="00350E9F">
              <w:rPr>
                <w:rFonts w:cstheme="majorHAnsi"/>
                <w:sz w:val="24"/>
                <w:szCs w:val="32"/>
              </w:rPr>
              <w:t>Executive Head</w:t>
            </w:r>
          </w:p>
        </w:tc>
        <w:tc>
          <w:tcPr>
            <w:tcW w:w="2494" w:type="dxa"/>
            <w:tcMar>
              <w:top w:w="70" w:type="dxa"/>
              <w:left w:w="80" w:type="dxa"/>
              <w:bottom w:w="70" w:type="dxa"/>
              <w:right w:w="80" w:type="dxa"/>
            </w:tcMar>
            <w:vAlign w:val="center"/>
          </w:tcPr>
          <w:p w14:paraId="2DFCC86E" w14:textId="751FF22F" w:rsidR="00EB3B6A" w:rsidRPr="00350E9F" w:rsidRDefault="00350E9F" w:rsidP="00350E9F">
            <w:pPr>
              <w:pStyle w:val="Heading2"/>
              <w:spacing w:before="100" w:after="40"/>
              <w:jc w:val="center"/>
              <w:rPr>
                <w:rFonts w:cstheme="majorHAnsi"/>
                <w:sz w:val="24"/>
                <w:szCs w:val="32"/>
              </w:rPr>
            </w:pPr>
            <w:r w:rsidRPr="00350E9F">
              <w:rPr>
                <w:rFonts w:cstheme="majorHAnsi"/>
                <w:sz w:val="24"/>
                <w:szCs w:val="32"/>
              </w:rPr>
              <w:t>09-10-2026</w:t>
            </w:r>
          </w:p>
        </w:tc>
        <w:tc>
          <w:tcPr>
            <w:tcW w:w="2551" w:type="dxa"/>
            <w:tcMar>
              <w:top w:w="70" w:type="dxa"/>
              <w:left w:w="80" w:type="dxa"/>
              <w:bottom w:w="70" w:type="dxa"/>
              <w:right w:w="80" w:type="dxa"/>
            </w:tcMar>
            <w:vAlign w:val="center"/>
          </w:tcPr>
          <w:p w14:paraId="55A1F4A8" w14:textId="77777777" w:rsidR="00EB3B6A" w:rsidRPr="000C25CC" w:rsidRDefault="00EB3B6A" w:rsidP="00EB3B6A">
            <w:pPr>
              <w:pStyle w:val="Heading2"/>
              <w:spacing w:before="100" w:after="40"/>
              <w:rPr>
                <w:rFonts w:cstheme="majorHAnsi"/>
                <w:sz w:val="32"/>
                <w:szCs w:val="40"/>
              </w:rPr>
            </w:pPr>
          </w:p>
        </w:tc>
      </w:tr>
    </w:tbl>
    <w:p w14:paraId="67C5988E" w14:textId="4DF017CD" w:rsidR="00EB3B6A" w:rsidRPr="0071082D" w:rsidRDefault="00EB3B6A" w:rsidP="0071082D">
      <w:pPr>
        <w:tabs>
          <w:tab w:val="left" w:pos="8864"/>
        </w:tabs>
      </w:pPr>
    </w:p>
    <w:sectPr w:rsidR="00EB3B6A" w:rsidRPr="0071082D" w:rsidSect="005933D0">
      <w:headerReference w:type="default" r:id="rId12"/>
      <w:footerReference w:type="default" r:id="rId13"/>
      <w:pgSz w:w="11906" w:h="16838"/>
      <w:pgMar w:top="1162" w:right="1049" w:bottom="907" w:left="1049" w:header="198" w:footer="19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12F9BA" w14:textId="77777777" w:rsidR="008F6909" w:rsidRDefault="008F6909">
      <w:pPr>
        <w:spacing w:after="0"/>
      </w:pPr>
      <w:r>
        <w:separator/>
      </w:r>
    </w:p>
  </w:endnote>
  <w:endnote w:type="continuationSeparator" w:id="0">
    <w:p w14:paraId="2F5F728B" w14:textId="77777777" w:rsidR="008F6909" w:rsidRDefault="008F690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Borders>
        <w:top w:val="single" w:sz="4" w:space="0" w:color="B7B7B7"/>
        <w:left w:val="nil"/>
        <w:bottom w:val="nil"/>
        <w:right w:val="nil"/>
        <w:insideH w:val="nil"/>
        <w:insideV w:val="nil"/>
      </w:tblBorders>
      <w:tblLayout w:type="fixed"/>
      <w:tblLook w:val="04A0" w:firstRow="1" w:lastRow="0" w:firstColumn="1" w:lastColumn="0" w:noHBand="0" w:noVBand="1"/>
    </w:tblPr>
    <w:tblGrid>
      <w:gridCol w:w="8136"/>
      <w:gridCol w:w="1656"/>
    </w:tblGrid>
    <w:tr w:rsidR="009A2E3F" w14:paraId="14CC22F0" w14:textId="77777777">
      <w:trPr>
        <w:jc w:val="center"/>
      </w:trPr>
      <w:tc>
        <w:tcPr>
          <w:tcW w:w="8136" w:type="dxa"/>
        </w:tcPr>
        <w:p w14:paraId="5C1A7D1B" w14:textId="03B5F3F7" w:rsidR="009A2E3F" w:rsidRPr="00952671" w:rsidRDefault="00F82EED">
          <w:pPr>
            <w:spacing w:before="60" w:after="0"/>
            <w:rPr>
              <w:rFonts w:asciiTheme="majorHAnsi" w:hAnsiTheme="majorHAnsi" w:cstheme="majorHAnsi"/>
              <w:szCs w:val="28"/>
            </w:rPr>
          </w:pPr>
          <w:r w:rsidRPr="00952671">
            <w:rPr>
              <w:rFonts w:asciiTheme="majorHAnsi" w:hAnsiTheme="majorHAnsi" w:cstheme="majorHAnsi"/>
              <w:color w:val="555555"/>
              <w:szCs w:val="28"/>
            </w:rPr>
            <w:t xml:space="preserve">BCWCAT Allergy Safety Policy - </w:t>
          </w:r>
          <w:r w:rsidR="0031057E">
            <w:rPr>
              <w:rFonts w:asciiTheme="majorHAnsi" w:hAnsiTheme="majorHAnsi" w:cstheme="majorHAnsi"/>
              <w:color w:val="555555"/>
              <w:szCs w:val="28"/>
            </w:rPr>
            <w:t>October</w:t>
          </w:r>
          <w:r w:rsidRPr="00952671">
            <w:rPr>
              <w:rFonts w:asciiTheme="majorHAnsi" w:hAnsiTheme="majorHAnsi" w:cstheme="majorHAnsi"/>
              <w:color w:val="555555"/>
              <w:szCs w:val="28"/>
            </w:rPr>
            <w:t xml:space="preserve"> 2026</w:t>
          </w:r>
          <w:r w:rsidR="0031057E">
            <w:rPr>
              <w:rFonts w:asciiTheme="majorHAnsi" w:hAnsiTheme="majorHAnsi" w:cstheme="majorHAnsi"/>
              <w:color w:val="555555"/>
              <w:szCs w:val="28"/>
            </w:rPr>
            <w:t xml:space="preserve">                                                                                                                                    </w:t>
          </w:r>
        </w:p>
      </w:tc>
      <w:tc>
        <w:tcPr>
          <w:tcW w:w="1656" w:type="dxa"/>
        </w:tcPr>
        <w:p w14:paraId="7F3E5191" w14:textId="4338717E" w:rsidR="009A2E3F" w:rsidRDefault="0031057E">
          <w:pPr>
            <w:spacing w:before="60" w:after="0"/>
            <w:jc w:val="right"/>
          </w:pPr>
          <w:r>
            <w:rPr>
              <w:color w:val="555555"/>
              <w:sz w:val="16"/>
            </w:rPr>
            <w:t xml:space="preserve">    </w:t>
          </w:r>
          <w:r w:rsidR="00F82EED">
            <w:rPr>
              <w:color w:val="555555"/>
              <w:sz w:val="16"/>
            </w:rPr>
            <w:t xml:space="preserve">Page </w:t>
          </w:r>
          <w:r w:rsidR="00F82EED">
            <w:rPr>
              <w:color w:val="555555"/>
              <w:sz w:val="17"/>
            </w:rPr>
            <w:fldChar w:fldCharType="begin"/>
          </w:r>
          <w:r w:rsidR="00F82EED">
            <w:rPr>
              <w:color w:val="555555"/>
              <w:sz w:val="17"/>
            </w:rPr>
            <w:instrText>PAGE</w:instrText>
          </w:r>
          <w:r w:rsidR="00F82EED">
            <w:rPr>
              <w:color w:val="555555"/>
              <w:sz w:val="17"/>
            </w:rPr>
            <w:fldChar w:fldCharType="separate"/>
          </w:r>
          <w:r w:rsidR="00816D1F">
            <w:rPr>
              <w:noProof/>
              <w:color w:val="555555"/>
              <w:sz w:val="17"/>
            </w:rPr>
            <w:t>1</w:t>
          </w:r>
          <w:r w:rsidR="00F82EED">
            <w:rPr>
              <w:color w:val="555555"/>
              <w:sz w:val="17"/>
            </w:rPr>
            <w:fldChar w:fldCharType="end"/>
          </w:r>
          <w:r w:rsidR="00F82EED">
            <w:rPr>
              <w:color w:val="555555"/>
              <w:sz w:val="16"/>
            </w:rPr>
            <w:t xml:space="preserve"> of </w:t>
          </w:r>
          <w:r w:rsidR="00F82EED">
            <w:rPr>
              <w:color w:val="555555"/>
              <w:sz w:val="17"/>
            </w:rPr>
            <w:fldChar w:fldCharType="begin"/>
          </w:r>
          <w:r w:rsidR="00F82EED">
            <w:rPr>
              <w:color w:val="555555"/>
              <w:sz w:val="17"/>
            </w:rPr>
            <w:instrText>NUMPAGES</w:instrText>
          </w:r>
          <w:r w:rsidR="00F82EED">
            <w:rPr>
              <w:color w:val="555555"/>
              <w:sz w:val="17"/>
            </w:rPr>
            <w:fldChar w:fldCharType="separate"/>
          </w:r>
          <w:r w:rsidR="00816D1F">
            <w:rPr>
              <w:noProof/>
              <w:color w:val="555555"/>
              <w:sz w:val="17"/>
            </w:rPr>
            <w:t>1</w:t>
          </w:r>
          <w:r w:rsidR="00F82EED">
            <w:rPr>
              <w:color w:val="555555"/>
              <w:sz w:val="17"/>
            </w:rP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CF9E18" w14:textId="77777777" w:rsidR="008F6909" w:rsidRDefault="008F6909">
      <w:pPr>
        <w:spacing w:after="0"/>
      </w:pPr>
      <w:r>
        <w:separator/>
      </w:r>
    </w:p>
  </w:footnote>
  <w:footnote w:type="continuationSeparator" w:id="0">
    <w:p w14:paraId="376E9A99" w14:textId="77777777" w:rsidR="008F6909" w:rsidRDefault="008F6909">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4237D" w14:textId="2FFCB4E6" w:rsidR="009A2E3F" w:rsidRDefault="00F82EED">
    <w:pPr>
      <w:spacing w:after="0"/>
      <w:jc w:val="center"/>
    </w:pPr>
    <w:r>
      <w:rPr>
        <w:noProof/>
      </w:rPr>
      <w:drawing>
        <wp:inline distT="0" distB="0" distL="0" distR="0" wp14:anchorId="3C5E8781" wp14:editId="11812E3E">
          <wp:extent cx="2267712" cy="49133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
                  <a:stretch>
                    <a:fillRect/>
                  </a:stretch>
                </pic:blipFill>
                <pic:spPr>
                  <a:xfrm>
                    <a:off x="0" y="0"/>
                    <a:ext cx="2267712" cy="49133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3FD0AFE"/>
    <w:multiLevelType w:val="hybridMultilevel"/>
    <w:tmpl w:val="775EAB70"/>
    <w:lvl w:ilvl="0" w:tplc="7E108974">
      <w:start w:val="2"/>
      <w:numFmt w:val="bullet"/>
      <w:lvlText w:val="•"/>
      <w:lvlJc w:val="left"/>
      <w:pPr>
        <w:ind w:left="720" w:hanging="360"/>
      </w:pPr>
      <w:rPr>
        <w:rFonts w:ascii="Calibri" w:eastAsia="Arial"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38B3F09"/>
    <w:multiLevelType w:val="hybridMultilevel"/>
    <w:tmpl w:val="B21A3DBA"/>
    <w:lvl w:ilvl="0" w:tplc="7E108974">
      <w:start w:val="2"/>
      <w:numFmt w:val="bullet"/>
      <w:lvlText w:val="•"/>
      <w:lvlJc w:val="left"/>
      <w:pPr>
        <w:ind w:left="720" w:hanging="360"/>
      </w:pPr>
      <w:rPr>
        <w:rFonts w:ascii="Calibri" w:eastAsia="Arial"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7536557"/>
    <w:multiLevelType w:val="hybridMultilevel"/>
    <w:tmpl w:val="11680A94"/>
    <w:lvl w:ilvl="0" w:tplc="7E108974">
      <w:start w:val="2"/>
      <w:numFmt w:val="bullet"/>
      <w:lvlText w:val="•"/>
      <w:lvlJc w:val="left"/>
      <w:pPr>
        <w:ind w:left="720" w:hanging="360"/>
      </w:pPr>
      <w:rPr>
        <w:rFonts w:ascii="Calibri" w:eastAsia="Arial"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17F5461"/>
    <w:multiLevelType w:val="multilevel"/>
    <w:tmpl w:val="BCC6A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4194138"/>
    <w:multiLevelType w:val="hybridMultilevel"/>
    <w:tmpl w:val="994EEA8C"/>
    <w:lvl w:ilvl="0" w:tplc="7E108974">
      <w:start w:val="2"/>
      <w:numFmt w:val="bullet"/>
      <w:lvlText w:val="•"/>
      <w:lvlJc w:val="left"/>
      <w:pPr>
        <w:ind w:left="720" w:hanging="360"/>
      </w:pPr>
      <w:rPr>
        <w:rFonts w:ascii="Calibri" w:eastAsia="Arial"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29738766">
    <w:abstractNumId w:val="8"/>
  </w:num>
  <w:num w:numId="2" w16cid:durableId="202985362">
    <w:abstractNumId w:val="6"/>
  </w:num>
  <w:num w:numId="3" w16cid:durableId="733436128">
    <w:abstractNumId w:val="5"/>
  </w:num>
  <w:num w:numId="4" w16cid:durableId="1533764346">
    <w:abstractNumId w:val="4"/>
  </w:num>
  <w:num w:numId="5" w16cid:durableId="10643877">
    <w:abstractNumId w:val="7"/>
  </w:num>
  <w:num w:numId="6" w16cid:durableId="839006573">
    <w:abstractNumId w:val="3"/>
  </w:num>
  <w:num w:numId="7" w16cid:durableId="341976446">
    <w:abstractNumId w:val="2"/>
  </w:num>
  <w:num w:numId="8" w16cid:durableId="2062824322">
    <w:abstractNumId w:val="1"/>
  </w:num>
  <w:num w:numId="9" w16cid:durableId="858543934">
    <w:abstractNumId w:val="0"/>
  </w:num>
  <w:num w:numId="10" w16cid:durableId="1890726462">
    <w:abstractNumId w:val="10"/>
  </w:num>
  <w:num w:numId="11" w16cid:durableId="887452045">
    <w:abstractNumId w:val="13"/>
  </w:num>
  <w:num w:numId="12" w16cid:durableId="1047535259">
    <w:abstractNumId w:val="9"/>
  </w:num>
  <w:num w:numId="13" w16cid:durableId="544760292">
    <w:abstractNumId w:val="11"/>
  </w:num>
  <w:num w:numId="14" w16cid:durableId="195366059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79BA"/>
    <w:rsid w:val="000142DD"/>
    <w:rsid w:val="000153BD"/>
    <w:rsid w:val="000237B0"/>
    <w:rsid w:val="00023EDC"/>
    <w:rsid w:val="00025F57"/>
    <w:rsid w:val="000331F3"/>
    <w:rsid w:val="00034616"/>
    <w:rsid w:val="00055D08"/>
    <w:rsid w:val="00056DE3"/>
    <w:rsid w:val="0006063C"/>
    <w:rsid w:val="00062BD3"/>
    <w:rsid w:val="00080FED"/>
    <w:rsid w:val="00081E74"/>
    <w:rsid w:val="00095E4A"/>
    <w:rsid w:val="000B6C12"/>
    <w:rsid w:val="000B72DB"/>
    <w:rsid w:val="000C25CC"/>
    <w:rsid w:val="000C5812"/>
    <w:rsid w:val="000D2871"/>
    <w:rsid w:val="000E18E6"/>
    <w:rsid w:val="000F015B"/>
    <w:rsid w:val="0010417D"/>
    <w:rsid w:val="00127A81"/>
    <w:rsid w:val="00135CEA"/>
    <w:rsid w:val="001423EA"/>
    <w:rsid w:val="00144219"/>
    <w:rsid w:val="0015074B"/>
    <w:rsid w:val="00153412"/>
    <w:rsid w:val="00167B18"/>
    <w:rsid w:val="001724E3"/>
    <w:rsid w:val="00172D0E"/>
    <w:rsid w:val="00182392"/>
    <w:rsid w:val="001A1592"/>
    <w:rsid w:val="001A4E2F"/>
    <w:rsid w:val="001B3466"/>
    <w:rsid w:val="001C0BF9"/>
    <w:rsid w:val="001C43A1"/>
    <w:rsid w:val="001C6719"/>
    <w:rsid w:val="001D0F96"/>
    <w:rsid w:val="001E259C"/>
    <w:rsid w:val="001E5042"/>
    <w:rsid w:val="001F0798"/>
    <w:rsid w:val="001F235F"/>
    <w:rsid w:val="00203B09"/>
    <w:rsid w:val="0021124E"/>
    <w:rsid w:val="00217A8D"/>
    <w:rsid w:val="00240AE5"/>
    <w:rsid w:val="00241776"/>
    <w:rsid w:val="002449CA"/>
    <w:rsid w:val="002522CB"/>
    <w:rsid w:val="002607C9"/>
    <w:rsid w:val="00267DB3"/>
    <w:rsid w:val="00282B50"/>
    <w:rsid w:val="002931B7"/>
    <w:rsid w:val="00295ED1"/>
    <w:rsid w:val="0029639D"/>
    <w:rsid w:val="002A5037"/>
    <w:rsid w:val="002A573D"/>
    <w:rsid w:val="002B7763"/>
    <w:rsid w:val="002F5743"/>
    <w:rsid w:val="003026B4"/>
    <w:rsid w:val="003077BE"/>
    <w:rsid w:val="0031057E"/>
    <w:rsid w:val="003163EB"/>
    <w:rsid w:val="00322F3E"/>
    <w:rsid w:val="00326F90"/>
    <w:rsid w:val="00350E9F"/>
    <w:rsid w:val="0037282F"/>
    <w:rsid w:val="00395C81"/>
    <w:rsid w:val="003A06FD"/>
    <w:rsid w:val="003C59A9"/>
    <w:rsid w:val="003E1B2A"/>
    <w:rsid w:val="003F72BA"/>
    <w:rsid w:val="00416E39"/>
    <w:rsid w:val="00423FA1"/>
    <w:rsid w:val="00430E64"/>
    <w:rsid w:val="00432900"/>
    <w:rsid w:val="0044080B"/>
    <w:rsid w:val="00454E88"/>
    <w:rsid w:val="00465D48"/>
    <w:rsid w:val="0047012E"/>
    <w:rsid w:val="0048091B"/>
    <w:rsid w:val="00486DED"/>
    <w:rsid w:val="0049102E"/>
    <w:rsid w:val="004A2D54"/>
    <w:rsid w:val="004A43FA"/>
    <w:rsid w:val="004A7D50"/>
    <w:rsid w:val="00520DD3"/>
    <w:rsid w:val="005325F2"/>
    <w:rsid w:val="00556F7E"/>
    <w:rsid w:val="005933D0"/>
    <w:rsid w:val="0059507C"/>
    <w:rsid w:val="005D2AE7"/>
    <w:rsid w:val="005D6DAF"/>
    <w:rsid w:val="005E0B7F"/>
    <w:rsid w:val="005F0478"/>
    <w:rsid w:val="005F2EC7"/>
    <w:rsid w:val="005F2F01"/>
    <w:rsid w:val="005F7F51"/>
    <w:rsid w:val="00602931"/>
    <w:rsid w:val="00625A27"/>
    <w:rsid w:val="006373DC"/>
    <w:rsid w:val="006376F8"/>
    <w:rsid w:val="0064404D"/>
    <w:rsid w:val="00680138"/>
    <w:rsid w:val="00680C59"/>
    <w:rsid w:val="006A5E32"/>
    <w:rsid w:val="006B6857"/>
    <w:rsid w:val="006D5FA1"/>
    <w:rsid w:val="006D60FF"/>
    <w:rsid w:val="006D74AA"/>
    <w:rsid w:val="00700C28"/>
    <w:rsid w:val="00700D78"/>
    <w:rsid w:val="00703830"/>
    <w:rsid w:val="00706A32"/>
    <w:rsid w:val="0071082D"/>
    <w:rsid w:val="007162A3"/>
    <w:rsid w:val="00755A7C"/>
    <w:rsid w:val="00782816"/>
    <w:rsid w:val="007C1844"/>
    <w:rsid w:val="007E67B9"/>
    <w:rsid w:val="007E6CE9"/>
    <w:rsid w:val="007F6DDE"/>
    <w:rsid w:val="00800639"/>
    <w:rsid w:val="00811496"/>
    <w:rsid w:val="0081357B"/>
    <w:rsid w:val="00814188"/>
    <w:rsid w:val="00816D1F"/>
    <w:rsid w:val="00824F77"/>
    <w:rsid w:val="00830304"/>
    <w:rsid w:val="008462CF"/>
    <w:rsid w:val="0084775D"/>
    <w:rsid w:val="00850EEB"/>
    <w:rsid w:val="00852A95"/>
    <w:rsid w:val="00862EA7"/>
    <w:rsid w:val="008C6890"/>
    <w:rsid w:val="008E38E3"/>
    <w:rsid w:val="008F0079"/>
    <w:rsid w:val="008F02DA"/>
    <w:rsid w:val="008F3747"/>
    <w:rsid w:val="008F5E63"/>
    <w:rsid w:val="008F6909"/>
    <w:rsid w:val="0091057B"/>
    <w:rsid w:val="00913252"/>
    <w:rsid w:val="00917DB2"/>
    <w:rsid w:val="00921F0F"/>
    <w:rsid w:val="00940541"/>
    <w:rsid w:val="00952671"/>
    <w:rsid w:val="00963146"/>
    <w:rsid w:val="00966712"/>
    <w:rsid w:val="0097758D"/>
    <w:rsid w:val="00993D08"/>
    <w:rsid w:val="00995F38"/>
    <w:rsid w:val="009A2E3F"/>
    <w:rsid w:val="009A4718"/>
    <w:rsid w:val="009B384B"/>
    <w:rsid w:val="009C5CF8"/>
    <w:rsid w:val="009D1666"/>
    <w:rsid w:val="009D70B9"/>
    <w:rsid w:val="009E47BD"/>
    <w:rsid w:val="00A12B9C"/>
    <w:rsid w:val="00A2062F"/>
    <w:rsid w:val="00A2700A"/>
    <w:rsid w:val="00A50361"/>
    <w:rsid w:val="00A54596"/>
    <w:rsid w:val="00A56450"/>
    <w:rsid w:val="00A646B0"/>
    <w:rsid w:val="00A64A74"/>
    <w:rsid w:val="00A67A11"/>
    <w:rsid w:val="00A708EE"/>
    <w:rsid w:val="00A83BDD"/>
    <w:rsid w:val="00A96C9D"/>
    <w:rsid w:val="00AA1D8D"/>
    <w:rsid w:val="00AA5045"/>
    <w:rsid w:val="00AB6EE5"/>
    <w:rsid w:val="00AC009A"/>
    <w:rsid w:val="00AD43A6"/>
    <w:rsid w:val="00AD546A"/>
    <w:rsid w:val="00AD740C"/>
    <w:rsid w:val="00AF2D8F"/>
    <w:rsid w:val="00B17D6A"/>
    <w:rsid w:val="00B31A8D"/>
    <w:rsid w:val="00B47730"/>
    <w:rsid w:val="00B5038A"/>
    <w:rsid w:val="00B552C5"/>
    <w:rsid w:val="00B95F7C"/>
    <w:rsid w:val="00BC192B"/>
    <w:rsid w:val="00BD29CC"/>
    <w:rsid w:val="00BD3055"/>
    <w:rsid w:val="00BD5595"/>
    <w:rsid w:val="00C046B3"/>
    <w:rsid w:val="00C07CE8"/>
    <w:rsid w:val="00C30B0D"/>
    <w:rsid w:val="00C31CF5"/>
    <w:rsid w:val="00C346EA"/>
    <w:rsid w:val="00C51183"/>
    <w:rsid w:val="00C56E42"/>
    <w:rsid w:val="00C6796B"/>
    <w:rsid w:val="00C764F5"/>
    <w:rsid w:val="00CA0F25"/>
    <w:rsid w:val="00CB0664"/>
    <w:rsid w:val="00CB56A6"/>
    <w:rsid w:val="00CC40BF"/>
    <w:rsid w:val="00CC4B63"/>
    <w:rsid w:val="00CD52B6"/>
    <w:rsid w:val="00CE4DFA"/>
    <w:rsid w:val="00CF7CEB"/>
    <w:rsid w:val="00CF7EFE"/>
    <w:rsid w:val="00D17CE4"/>
    <w:rsid w:val="00D27EAD"/>
    <w:rsid w:val="00D300A6"/>
    <w:rsid w:val="00D405B5"/>
    <w:rsid w:val="00D56950"/>
    <w:rsid w:val="00D71595"/>
    <w:rsid w:val="00D74329"/>
    <w:rsid w:val="00DA0633"/>
    <w:rsid w:val="00DA50C4"/>
    <w:rsid w:val="00DB1E9A"/>
    <w:rsid w:val="00E01716"/>
    <w:rsid w:val="00E06222"/>
    <w:rsid w:val="00E06E7A"/>
    <w:rsid w:val="00E208BC"/>
    <w:rsid w:val="00E219E9"/>
    <w:rsid w:val="00E2463D"/>
    <w:rsid w:val="00E43676"/>
    <w:rsid w:val="00E674A8"/>
    <w:rsid w:val="00E84EA8"/>
    <w:rsid w:val="00EA17D9"/>
    <w:rsid w:val="00EA1B63"/>
    <w:rsid w:val="00EB3B6A"/>
    <w:rsid w:val="00EC0631"/>
    <w:rsid w:val="00EC4E9E"/>
    <w:rsid w:val="00ED652D"/>
    <w:rsid w:val="00EE249A"/>
    <w:rsid w:val="00EE337B"/>
    <w:rsid w:val="00EE4D52"/>
    <w:rsid w:val="00F02880"/>
    <w:rsid w:val="00F323B5"/>
    <w:rsid w:val="00F53A40"/>
    <w:rsid w:val="00F7017A"/>
    <w:rsid w:val="00F82EED"/>
    <w:rsid w:val="00F85DE6"/>
    <w:rsid w:val="00FB5C54"/>
    <w:rsid w:val="00FC693F"/>
    <w:rsid w:val="00FF6B0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51B75EF"/>
  <w14:defaultImageDpi w14:val="300"/>
  <w15:docId w15:val="{0FE80F72-D47C-498F-9792-B10080662D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40" w:lineRule="auto"/>
    </w:pPr>
    <w:rPr>
      <w:rFonts w:ascii="Arial" w:eastAsia="Arial" w:hAnsi="Arial"/>
      <w:sz w:val="20"/>
    </w:rPr>
  </w:style>
  <w:style w:type="paragraph" w:styleId="Heading1">
    <w:name w:val="heading 1"/>
    <w:basedOn w:val="Normal"/>
    <w:next w:val="Normal"/>
    <w:link w:val="Heading1Char"/>
    <w:uiPriority w:val="9"/>
    <w:qFormat/>
    <w:rsid w:val="00FC693F"/>
    <w:pPr>
      <w:keepNext/>
      <w:keepLines/>
      <w:spacing w:after="0"/>
      <w:outlineLvl w:val="0"/>
    </w:pPr>
    <w:rPr>
      <w:rFonts w:asciiTheme="majorHAnsi" w:eastAsiaTheme="majorEastAsia" w:hAnsiTheme="majorHAnsi" w:cstheme="majorBidi"/>
      <w:b/>
      <w:bCs/>
      <w:color w:val="FFFFFF"/>
      <w:sz w:val="22"/>
      <w:szCs w:val="28"/>
    </w:rPr>
  </w:style>
  <w:style w:type="paragraph" w:styleId="Heading2">
    <w:name w:val="heading 2"/>
    <w:basedOn w:val="Normal"/>
    <w:next w:val="Normal"/>
    <w:link w:val="Heading2Char"/>
    <w:uiPriority w:val="9"/>
    <w:unhideWhenUsed/>
    <w:qFormat/>
    <w:rsid w:val="00FC693F"/>
    <w:pPr>
      <w:keepNext/>
      <w:keepLines/>
      <w:spacing w:before="140" w:after="60"/>
      <w:outlineLvl w:val="1"/>
    </w:pPr>
    <w:rPr>
      <w:rFonts w:asciiTheme="majorHAnsi" w:eastAsiaTheme="majorEastAsia" w:hAnsiTheme="majorHAnsi" w:cstheme="majorBidi"/>
      <w:b/>
      <w:bCs/>
      <w:color w:val="5E005E"/>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rPr>
      <w:rFonts w:ascii="Arial" w:eastAsia="Arial" w:hAnsi="Arial"/>
      <w:sz w:val="20"/>
    </w:rPr>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rPr>
      <w:rFonts w:ascii="Arial" w:eastAsia="Arial" w:hAnsi="Arial"/>
      <w:sz w:val="20"/>
    </w:rPr>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FFFFFF"/>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sz w:val="19"/>
    </w:rPr>
  </w:style>
  <w:style w:type="paragraph" w:styleId="ListBullet2">
    <w:name w:val="List Bullet 2"/>
    <w:basedOn w:val="Normal"/>
    <w:uiPriority w:val="99"/>
    <w:unhideWhenUsed/>
    <w:rsid w:val="00326F90"/>
    <w:pPr>
      <w:numPr>
        <w:numId w:val="2"/>
      </w:numPr>
      <w:contextualSpacing/>
    </w:pPr>
    <w:rPr>
      <w:sz w:val="19"/>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rPr>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22B3017B1127849B2F2EC0F696CC218" ma:contentTypeVersion="16" ma:contentTypeDescription="Create a new document." ma:contentTypeScope="" ma:versionID="1984eda5b0150f53366f3d40ba00f9fb">
  <xsd:schema xmlns:xsd="http://www.w3.org/2001/XMLSchema" xmlns:xs="http://www.w3.org/2001/XMLSchema" xmlns:p="http://schemas.microsoft.com/office/2006/metadata/properties" xmlns:ns2="d51b4715-5d0a-46ec-8682-b5b8c8e489eb" xmlns:ns3="1f00c4c0-b395-47a6-834c-c17dff8c908f" targetNamespace="http://schemas.microsoft.com/office/2006/metadata/properties" ma:root="true" ma:fieldsID="61745a16d0932476ae23cbef94eaee70" ns2:_="" ns3:_="">
    <xsd:import namespace="d51b4715-5d0a-46ec-8682-b5b8c8e489eb"/>
    <xsd:import namespace="1f00c4c0-b395-47a6-834c-c17dff8c908f"/>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1b4715-5d0a-46ec-8682-b5b8c8e489e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a0351d97-1ee2-4cba-90e1-f162564285e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f00c4c0-b395-47a6-834c-c17dff8c908f"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5528bb92-0cd7-4cbf-87b0-5df7812e9239}" ma:internalName="TaxCatchAll" ma:showField="CatchAllData" ma:web="1f00c4c0-b395-47a6-834c-c17dff8c908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51b4715-5d0a-46ec-8682-b5b8c8e489eb">
      <Terms xmlns="http://schemas.microsoft.com/office/infopath/2007/PartnerControls"/>
    </lcf76f155ced4ddcb4097134ff3c332f>
    <TaxCatchAll xmlns="1f00c4c0-b395-47a6-834c-c17dff8c908f"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C00523-1503-40F7-B69D-6211B960F6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1b4715-5d0a-46ec-8682-b5b8c8e489eb"/>
    <ds:schemaRef ds:uri="1f00c4c0-b395-47a6-834c-c17dff8c90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D1453D0-9AA8-4B02-8F26-E88A03863456}">
  <ds:schemaRefs>
    <ds:schemaRef ds:uri="http://schemas.microsoft.com/sharepoint/v3/contenttype/forms"/>
  </ds:schemaRefs>
</ds:datastoreItem>
</file>

<file path=customXml/itemProps3.xml><?xml version="1.0" encoding="utf-8"?>
<ds:datastoreItem xmlns:ds="http://schemas.openxmlformats.org/officeDocument/2006/customXml" ds:itemID="{BBE5DFA0-9494-42B4-B4D2-75F54A3382B9}">
  <ds:schemaRefs>
    <ds:schemaRef ds:uri="http://schemas.microsoft.com/office/2006/metadata/properties"/>
    <ds:schemaRef ds:uri="http://schemas.microsoft.com/office/infopath/2007/PartnerControls"/>
    <ds:schemaRef ds:uri="d51b4715-5d0a-46ec-8682-b5b8c8e489eb"/>
    <ds:schemaRef ds:uri="1f00c4c0-b395-47a6-834c-c17dff8c908f"/>
  </ds:schemaRefs>
</ds:datastoreItem>
</file>

<file path=customXml/itemProps4.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3467</Words>
  <Characters>19763</Characters>
  <Application>Microsoft Office Word</Application>
  <DocSecurity>4</DocSecurity>
  <Lines>164</Lines>
  <Paragraphs>46</Paragraphs>
  <ScaleCrop>false</ScaleCrop>
  <HeadingPairs>
    <vt:vector size="2" baseType="variant">
      <vt:variant>
        <vt:lpstr>Title</vt:lpstr>
      </vt:variant>
      <vt:variant>
        <vt:i4>1</vt:i4>
      </vt:variant>
    </vt:vector>
  </HeadingPairs>
  <TitlesOfParts>
    <vt:vector size="1" baseType="lpstr">
      <vt:lpstr>BCWCAT Allergy Safety Policy - Draft v0.4</vt:lpstr>
    </vt:vector>
  </TitlesOfParts>
  <Manager/>
  <Company/>
  <LinksUpToDate>false</LinksUpToDate>
  <CharactersWithSpaces>23184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BCWCAT Allergy Safety Policy - Draft v0.4</dc:title>
  <dc:subject>Trust-wide allergy safety policy for 19 academies</dc:subject>
  <dc:creator>Ian Wardle</dc:creator>
  <cp:keywords>allergy safety, Benedict's Law, anaphylaxis, AAI, schools, MAT</cp:keywords>
  <dc:description>Draft v0.5 - academy-level responsibility for individual pupil IHPs and operational decisions clarified.</dc:description>
  <cp:lastModifiedBy>Katie Lister</cp:lastModifiedBy>
  <cp:revision>2</cp:revision>
  <cp:lastPrinted>2026-08-18T15:13:00Z</cp:lastPrinted>
  <dcterms:created xsi:type="dcterms:W3CDTF">2026-10-19T09:09:00Z</dcterms:created>
  <dcterms:modified xsi:type="dcterms:W3CDTF">2026-10-19T09:09:00Z</dcterms:modified>
  <cp:category>Policy and Procedure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0x010100622B3017B1127849B2F2EC0F696CC218</vt:lpwstr>
  </property>
  <property fmtid="{D5CDD505-2E9C-101B-9397-08002B2CF9AE}" pid="3" name="MediaServiceImageTags">
    <vt:lpwstr/>
  </property>
</Properties>
</file>